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300" w:before="0" w:line="300" w:lineRule="auto"/>
        <w:rPr>
          <w:rFonts w:ascii="Roboto" w:cs="Roboto" w:eastAsia="Roboto" w:hAnsi="Roboto"/>
          <w:color w:val="252525"/>
          <w:sz w:val="66"/>
          <w:szCs w:val="66"/>
        </w:rPr>
      </w:pPr>
      <w:bookmarkStart w:colFirst="0" w:colLast="0" w:name="_85dymdpdnb5k" w:id="0"/>
      <w:bookmarkEnd w:id="0"/>
      <w:r w:rsidDel="00000000" w:rsidR="00000000" w:rsidRPr="00000000">
        <w:rPr>
          <w:rFonts w:ascii="Roboto" w:cs="Roboto" w:eastAsia="Roboto" w:hAnsi="Roboto"/>
          <w:color w:val="252525"/>
          <w:sz w:val="66"/>
          <w:szCs w:val="66"/>
          <w:rtl w:val="0"/>
        </w:rPr>
        <w:t xml:space="preserve">Нормативно-правові акти та зміни в законодавстві за червень 2023 року, на які варто зважати замовнику</w:t>
      </w:r>
    </w:p>
    <w:tbl>
      <w:tblPr>
        <w:tblStyle w:val="Table1"/>
        <w:tblW w:w="853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25"/>
        <w:gridCol w:w="3825"/>
        <w:gridCol w:w="3285"/>
        <w:tblGridChange w:id="0">
          <w:tblGrid>
            <w:gridCol w:w="1425"/>
            <w:gridCol w:w="3825"/>
            <w:gridCol w:w="3285"/>
          </w:tblGrid>
        </w:tblGridChange>
      </w:tblGrid>
      <w:tr>
        <w:trPr>
          <w:cantSplit w:val="0"/>
          <w:trHeight w:val="178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02">
            <w:pPr>
              <w:spacing w:after="220" w:before="220" w:lineRule="auto"/>
              <w:rPr>
                <w:rFonts w:ascii="Roboto" w:cs="Roboto" w:eastAsia="Roboto" w:hAnsi="Roboto"/>
                <w:b w:val="1"/>
                <w:color w:val="222222"/>
                <w:sz w:val="21"/>
                <w:szCs w:val="21"/>
              </w:rPr>
            </w:pPr>
            <w:r w:rsidDel="00000000" w:rsidR="00000000" w:rsidRPr="00000000">
              <w:rPr>
                <w:rFonts w:ascii="Roboto" w:cs="Roboto" w:eastAsia="Roboto" w:hAnsi="Roboto"/>
                <w:b w:val="1"/>
                <w:color w:val="222222"/>
                <w:sz w:val="21"/>
                <w:szCs w:val="21"/>
                <w:rtl w:val="0"/>
              </w:rPr>
              <w:t xml:space="preserve">Дата набрання чинності</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03">
            <w:pPr>
              <w:spacing w:after="220" w:before="220" w:lineRule="auto"/>
              <w:rPr>
                <w:rFonts w:ascii="Roboto" w:cs="Roboto" w:eastAsia="Roboto" w:hAnsi="Roboto"/>
                <w:b w:val="1"/>
                <w:color w:val="222222"/>
                <w:sz w:val="21"/>
                <w:szCs w:val="21"/>
              </w:rPr>
            </w:pPr>
            <w:r w:rsidDel="00000000" w:rsidR="00000000" w:rsidRPr="00000000">
              <w:rPr>
                <w:rFonts w:ascii="Roboto" w:cs="Roboto" w:eastAsia="Roboto" w:hAnsi="Roboto"/>
                <w:b w:val="1"/>
                <w:color w:val="222222"/>
                <w:sz w:val="21"/>
                <w:szCs w:val="21"/>
                <w:rtl w:val="0"/>
              </w:rPr>
              <w:t xml:space="preserve">Суть змін</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04">
            <w:pPr>
              <w:spacing w:after="220" w:before="220" w:lineRule="auto"/>
              <w:rPr>
                <w:rFonts w:ascii="Roboto" w:cs="Roboto" w:eastAsia="Roboto" w:hAnsi="Roboto"/>
                <w:b w:val="1"/>
                <w:color w:val="222222"/>
                <w:sz w:val="21"/>
                <w:szCs w:val="21"/>
              </w:rPr>
            </w:pPr>
            <w:r w:rsidDel="00000000" w:rsidR="00000000" w:rsidRPr="00000000">
              <w:rPr>
                <w:rFonts w:ascii="Roboto" w:cs="Roboto" w:eastAsia="Roboto" w:hAnsi="Roboto"/>
                <w:b w:val="1"/>
                <w:color w:val="222222"/>
                <w:sz w:val="21"/>
                <w:szCs w:val="21"/>
                <w:rtl w:val="0"/>
              </w:rPr>
              <w:t xml:space="preserve">Підстава</w:t>
            </w:r>
          </w:p>
        </w:tc>
      </w:tr>
      <w:tr>
        <w:trPr>
          <w:cantSplit w:val="0"/>
          <w:trHeight w:val="69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05">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01.07.2023</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06">
            <w:pPr>
              <w:spacing w:after="220" w:before="220" w:lineRule="auto"/>
              <w:rPr>
                <w:rFonts w:ascii="Roboto" w:cs="Roboto" w:eastAsia="Roboto" w:hAnsi="Roboto"/>
                <w:b w:val="1"/>
                <w:color w:val="222222"/>
                <w:sz w:val="21"/>
                <w:szCs w:val="21"/>
              </w:rPr>
            </w:pPr>
            <w:r w:rsidDel="00000000" w:rsidR="00000000" w:rsidRPr="00000000">
              <w:rPr>
                <w:rFonts w:ascii="Roboto" w:cs="Roboto" w:eastAsia="Roboto" w:hAnsi="Roboto"/>
                <w:b w:val="1"/>
                <w:color w:val="222222"/>
                <w:sz w:val="21"/>
                <w:szCs w:val="21"/>
                <w:rtl w:val="0"/>
              </w:rPr>
              <w:t xml:space="preserve">В Україні скасували карантин через COVID-19</w:t>
            </w:r>
          </w:p>
          <w:p w:rsidR="00000000" w:rsidDel="00000000" w:rsidP="00000000" w:rsidRDefault="00000000" w:rsidRPr="00000000" w14:paraId="00000007">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КМУ скасував на всій території України карантин через COVID-19.</w:t>
            </w:r>
          </w:p>
          <w:p w:rsidR="00000000" w:rsidDel="00000000" w:rsidP="00000000" w:rsidRDefault="00000000" w:rsidRPr="00000000" w14:paraId="00000008">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КМУ відмінив з 24 години 00 хвилин 30 червня 2023 року на всій території України карантин, встановлений з метою запобігання поширенню на території України гострої респіраторної хвороби COVID-19, спричиненої коронавірусом SARS-CoV-2.</w:t>
            </w:r>
          </w:p>
          <w:p w:rsidR="00000000" w:rsidDel="00000000" w:rsidP="00000000" w:rsidRDefault="00000000" w:rsidRPr="00000000" w14:paraId="00000009">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Нагадаємо, що 20.06.2023 КМУ подав до ВРУ на реєстрацію законопроєкт «Про внесення змін та визнання такими, що втратили чинність, деяких законодавчих актів України у зв'язку з завершенням карантину, встановленого з метою запобігання поширенню на території України гострої респіраторної хвороби COVID-19, спричиненої коронавірусом SARS-CoV-2» від 20.06.2023 </w:t>
            </w:r>
            <w:hyperlink r:id="rId6">
              <w:r w:rsidDel="00000000" w:rsidR="00000000" w:rsidRPr="00000000">
                <w:rPr>
                  <w:rFonts w:ascii="Roboto" w:cs="Roboto" w:eastAsia="Roboto" w:hAnsi="Roboto"/>
                  <w:color w:val="1d63cc"/>
                  <w:sz w:val="21"/>
                  <w:szCs w:val="21"/>
                  <w:rtl w:val="0"/>
                </w:rPr>
                <w:t xml:space="preserve">№ 9405</w:t>
              </w:r>
            </w:hyperlink>
            <w:r w:rsidDel="00000000" w:rsidR="00000000" w:rsidRPr="00000000">
              <w:rPr>
                <w:rFonts w:ascii="Roboto" w:cs="Roboto" w:eastAsia="Roboto" w:hAnsi="Roboto"/>
                <w:color w:val="222222"/>
                <w:sz w:val="21"/>
                <w:szCs w:val="21"/>
                <w:rtl w:val="0"/>
              </w:rPr>
              <w:t xml:space="preserve">. Станом на 01.07.2023 ВРУ його ще не затвердила</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0A">
            <w:pPr>
              <w:spacing w:after="220" w:before="220" w:lineRule="auto"/>
              <w:rPr>
                <w:rFonts w:ascii="Roboto" w:cs="Roboto" w:eastAsia="Roboto" w:hAnsi="Roboto"/>
                <w:color w:val="1d63cc"/>
                <w:sz w:val="21"/>
                <w:szCs w:val="21"/>
              </w:rPr>
            </w:pPr>
            <w:hyperlink r:id="rId7">
              <w:r w:rsidDel="00000000" w:rsidR="00000000" w:rsidRPr="00000000">
                <w:rPr>
                  <w:rFonts w:ascii="Roboto" w:cs="Roboto" w:eastAsia="Roboto" w:hAnsi="Roboto"/>
                  <w:color w:val="1d63cc"/>
                  <w:sz w:val="21"/>
                  <w:szCs w:val="21"/>
                  <w:rtl w:val="0"/>
                </w:rPr>
                <w:t xml:space="preserve">Постанова КМУ «Про відміну на всій території України карантину, встановленого з метою запобігання поширенню на території України гострої респіраторної хвороби COVID-19, спричиненої коронавірусом SARS-CoV-2» від 27.06.2023 № 651</w:t>
              </w:r>
            </w:hyperlink>
            <w:r w:rsidDel="00000000" w:rsidR="00000000" w:rsidRPr="00000000">
              <w:rPr>
                <w:rtl w:val="0"/>
              </w:rPr>
            </w:r>
          </w:p>
        </w:tc>
      </w:tr>
      <w:tr>
        <w:trPr>
          <w:cantSplit w:val="0"/>
          <w:trHeight w:val="1036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0B">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30.06.2023</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0C">
            <w:pPr>
              <w:spacing w:after="220" w:before="220" w:lineRule="auto"/>
              <w:rPr>
                <w:rFonts w:ascii="Roboto" w:cs="Roboto" w:eastAsia="Roboto" w:hAnsi="Roboto"/>
                <w:b w:val="1"/>
                <w:color w:val="222222"/>
                <w:sz w:val="21"/>
                <w:szCs w:val="21"/>
              </w:rPr>
            </w:pPr>
            <w:r w:rsidDel="00000000" w:rsidR="00000000" w:rsidRPr="00000000">
              <w:rPr>
                <w:rFonts w:ascii="Roboto" w:cs="Roboto" w:eastAsia="Roboto" w:hAnsi="Roboto"/>
                <w:b w:val="1"/>
                <w:color w:val="222222"/>
                <w:sz w:val="21"/>
                <w:szCs w:val="21"/>
                <w:rtl w:val="0"/>
              </w:rPr>
              <w:t xml:space="preserve">НКРЕКП запровадила обмеження цін на ринку «на добу наперед», внутрішньодобовому ринку та балансуючому ринку</w:t>
            </w:r>
          </w:p>
          <w:p w:rsidR="00000000" w:rsidDel="00000000" w:rsidP="00000000" w:rsidRDefault="00000000" w:rsidRPr="00000000" w14:paraId="0000000D">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На ринку «на добу наперед» (далі — РДН) діятиме ціна:</w:t>
            </w:r>
          </w:p>
          <w:p w:rsidR="00000000" w:rsidDel="00000000" w:rsidP="00000000" w:rsidRDefault="00000000" w:rsidRPr="00000000" w14:paraId="0000000E">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 максимальна:</w:t>
            </w:r>
          </w:p>
          <w:p w:rsidR="00000000" w:rsidDel="00000000" w:rsidP="00000000" w:rsidRDefault="00000000" w:rsidRPr="00000000" w14:paraId="0000000F">
            <w:pPr>
              <w:numPr>
                <w:ilvl w:val="0"/>
                <w:numId w:val="8"/>
              </w:numPr>
              <w:ind w:left="720" w:hanging="360"/>
            </w:pPr>
            <w:r w:rsidDel="00000000" w:rsidR="00000000" w:rsidRPr="00000000">
              <w:rPr>
                <w:rFonts w:ascii="Roboto" w:cs="Roboto" w:eastAsia="Roboto" w:hAnsi="Roboto"/>
                <w:color w:val="222222"/>
                <w:sz w:val="21"/>
                <w:szCs w:val="21"/>
                <w:rtl w:val="0"/>
              </w:rPr>
              <w:t xml:space="preserve">з 00:00 до 07:00 та з 23:00 до 24:00 — 3 000,00 грн/МВт·год;</w:t>
            </w:r>
          </w:p>
          <w:p w:rsidR="00000000" w:rsidDel="00000000" w:rsidP="00000000" w:rsidRDefault="00000000" w:rsidRPr="00000000" w14:paraId="00000010">
            <w:pPr>
              <w:numPr>
                <w:ilvl w:val="0"/>
                <w:numId w:val="8"/>
              </w:numPr>
              <w:ind w:left="720" w:hanging="360"/>
            </w:pPr>
            <w:r w:rsidDel="00000000" w:rsidR="00000000" w:rsidRPr="00000000">
              <w:rPr>
                <w:rFonts w:ascii="Roboto" w:cs="Roboto" w:eastAsia="Roboto" w:hAnsi="Roboto"/>
                <w:color w:val="222222"/>
                <w:sz w:val="21"/>
                <w:szCs w:val="21"/>
                <w:rtl w:val="0"/>
              </w:rPr>
              <w:t xml:space="preserve">з 07:00 до 19:00 — 5 600,00 грн/МВт·год;</w:t>
            </w:r>
          </w:p>
          <w:p w:rsidR="00000000" w:rsidDel="00000000" w:rsidP="00000000" w:rsidRDefault="00000000" w:rsidRPr="00000000" w14:paraId="00000011">
            <w:pPr>
              <w:numPr>
                <w:ilvl w:val="0"/>
                <w:numId w:val="8"/>
              </w:numPr>
              <w:ind w:left="720" w:hanging="360"/>
            </w:pPr>
            <w:r w:rsidDel="00000000" w:rsidR="00000000" w:rsidRPr="00000000">
              <w:rPr>
                <w:rFonts w:ascii="Roboto" w:cs="Roboto" w:eastAsia="Roboto" w:hAnsi="Roboto"/>
                <w:color w:val="222222"/>
                <w:sz w:val="21"/>
                <w:szCs w:val="21"/>
                <w:rtl w:val="0"/>
              </w:rPr>
              <w:t xml:space="preserve">з 19:00 до 23:00 — 7 200,00 грн/МВт·год;</w:t>
            </w:r>
          </w:p>
          <w:p w:rsidR="00000000" w:rsidDel="00000000" w:rsidP="00000000" w:rsidRDefault="00000000" w:rsidRPr="00000000" w14:paraId="00000012">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 мінімальна— 10,00 грн/МВт·год.</w:t>
            </w:r>
          </w:p>
          <w:p w:rsidR="00000000" w:rsidDel="00000000" w:rsidP="00000000" w:rsidRDefault="00000000" w:rsidRPr="00000000" w14:paraId="00000013">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На внутрішньодобовому ринку діятиме ціна:</w:t>
            </w:r>
          </w:p>
          <w:p w:rsidR="00000000" w:rsidDel="00000000" w:rsidP="00000000" w:rsidRDefault="00000000" w:rsidRPr="00000000" w14:paraId="00000014">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 максимальна:</w:t>
            </w:r>
          </w:p>
          <w:p w:rsidR="00000000" w:rsidDel="00000000" w:rsidP="00000000" w:rsidRDefault="00000000" w:rsidRPr="00000000" w14:paraId="00000015">
            <w:pPr>
              <w:numPr>
                <w:ilvl w:val="0"/>
                <w:numId w:val="2"/>
              </w:numPr>
              <w:ind w:left="720" w:hanging="360"/>
            </w:pPr>
            <w:r w:rsidDel="00000000" w:rsidR="00000000" w:rsidRPr="00000000">
              <w:rPr>
                <w:rFonts w:ascii="Roboto" w:cs="Roboto" w:eastAsia="Roboto" w:hAnsi="Roboto"/>
                <w:color w:val="222222"/>
                <w:sz w:val="21"/>
                <w:szCs w:val="21"/>
                <w:rtl w:val="0"/>
              </w:rPr>
              <w:t xml:space="preserve">з 00:00 до 07:00 та з 23:00 до 24:00 — 3 000,00 грн/МВт·год;</w:t>
            </w:r>
          </w:p>
          <w:p w:rsidR="00000000" w:rsidDel="00000000" w:rsidP="00000000" w:rsidRDefault="00000000" w:rsidRPr="00000000" w14:paraId="00000016">
            <w:pPr>
              <w:numPr>
                <w:ilvl w:val="0"/>
                <w:numId w:val="2"/>
              </w:numPr>
              <w:ind w:left="720" w:hanging="360"/>
            </w:pPr>
            <w:r w:rsidDel="00000000" w:rsidR="00000000" w:rsidRPr="00000000">
              <w:rPr>
                <w:rFonts w:ascii="Roboto" w:cs="Roboto" w:eastAsia="Roboto" w:hAnsi="Roboto"/>
                <w:color w:val="222222"/>
                <w:sz w:val="21"/>
                <w:szCs w:val="21"/>
                <w:rtl w:val="0"/>
              </w:rPr>
              <w:t xml:space="preserve">з 07:00 до 19:00 — 5 600,00 грн/МВт·год;</w:t>
            </w:r>
          </w:p>
          <w:p w:rsidR="00000000" w:rsidDel="00000000" w:rsidP="00000000" w:rsidRDefault="00000000" w:rsidRPr="00000000" w14:paraId="00000017">
            <w:pPr>
              <w:numPr>
                <w:ilvl w:val="0"/>
                <w:numId w:val="2"/>
              </w:numPr>
              <w:ind w:left="720" w:hanging="360"/>
            </w:pPr>
            <w:r w:rsidDel="00000000" w:rsidR="00000000" w:rsidRPr="00000000">
              <w:rPr>
                <w:rFonts w:ascii="Roboto" w:cs="Roboto" w:eastAsia="Roboto" w:hAnsi="Roboto"/>
                <w:color w:val="222222"/>
                <w:sz w:val="21"/>
                <w:szCs w:val="21"/>
                <w:rtl w:val="0"/>
              </w:rPr>
              <w:t xml:space="preserve">з 19:00 до 23:00 — 7 200,00 грн/МВт·год;</w:t>
            </w:r>
          </w:p>
          <w:p w:rsidR="00000000" w:rsidDel="00000000" w:rsidP="00000000" w:rsidRDefault="00000000" w:rsidRPr="00000000" w14:paraId="00000018">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 мінімальна — 10,00 грн/МВт·год.</w:t>
            </w:r>
          </w:p>
          <w:p w:rsidR="00000000" w:rsidDel="00000000" w:rsidP="00000000" w:rsidRDefault="00000000" w:rsidRPr="00000000" w14:paraId="00000019">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На балансуючому ринку діятиме ціна:</w:t>
            </w:r>
          </w:p>
          <w:p w:rsidR="00000000" w:rsidDel="00000000" w:rsidP="00000000" w:rsidRDefault="00000000" w:rsidRPr="00000000" w14:paraId="0000001A">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 максимальна — 125% ціни РДН, визначеної оператором ринку для кожного розрахункового періоду доби постачання;</w:t>
              <w:br w:type="textWrapping"/>
              <w:t xml:space="preserve">• мінімальна— 0,01 грн/МВт·год</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1B">
            <w:pPr>
              <w:spacing w:after="220" w:before="220" w:lineRule="auto"/>
              <w:rPr>
                <w:rFonts w:ascii="Roboto" w:cs="Roboto" w:eastAsia="Roboto" w:hAnsi="Roboto"/>
                <w:color w:val="1d63cc"/>
                <w:sz w:val="21"/>
                <w:szCs w:val="21"/>
              </w:rPr>
            </w:pPr>
            <w:hyperlink r:id="rId8">
              <w:r w:rsidDel="00000000" w:rsidR="00000000" w:rsidRPr="00000000">
                <w:rPr>
                  <w:rFonts w:ascii="Roboto" w:cs="Roboto" w:eastAsia="Roboto" w:hAnsi="Roboto"/>
                  <w:color w:val="1d63cc"/>
                  <w:sz w:val="21"/>
                  <w:szCs w:val="21"/>
                  <w:rtl w:val="0"/>
                </w:rPr>
                <w:t xml:space="preserve">Постанова НКРЕКП «Про встановлення граничних цін на ринку «на добу наперед», внутрішньодобовому ринку та балансуючому ринку» від 27.06.2023 № 1126</w:t>
              </w:r>
            </w:hyperlink>
            <w:r w:rsidDel="00000000" w:rsidR="00000000" w:rsidRPr="00000000">
              <w:rPr>
                <w:rtl w:val="0"/>
              </w:rPr>
            </w:r>
          </w:p>
        </w:tc>
      </w:tr>
      <w:tr>
        <w:trPr>
          <w:cantSplit w:val="0"/>
          <w:trHeight w:val="283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1C">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24.06.2023</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1D">
            <w:pPr>
              <w:spacing w:after="220" w:before="220" w:lineRule="auto"/>
              <w:rPr>
                <w:rFonts w:ascii="Roboto" w:cs="Roboto" w:eastAsia="Roboto" w:hAnsi="Roboto"/>
                <w:b w:val="1"/>
                <w:color w:val="222222"/>
                <w:sz w:val="21"/>
                <w:szCs w:val="21"/>
              </w:rPr>
            </w:pPr>
            <w:r w:rsidDel="00000000" w:rsidR="00000000" w:rsidRPr="00000000">
              <w:rPr>
                <w:rFonts w:ascii="Roboto" w:cs="Roboto" w:eastAsia="Roboto" w:hAnsi="Roboto"/>
                <w:b w:val="1"/>
                <w:color w:val="222222"/>
                <w:sz w:val="21"/>
                <w:szCs w:val="21"/>
                <w:rtl w:val="0"/>
              </w:rPr>
              <w:t xml:space="preserve">Мінекономіки внесло зміни до Порядку визначення предмета закупівлі</w:t>
            </w:r>
          </w:p>
          <w:p w:rsidR="00000000" w:rsidDel="00000000" w:rsidP="00000000" w:rsidRDefault="00000000" w:rsidRPr="00000000" w14:paraId="0000001E">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У Мінекономіки врешті-решт привели у відповідність правило визначення предмета закупівлі робіт. Розширили й особливості визначення предмета закупівлі для окремих товарів, робіт і послуг.</w:t>
            </w:r>
          </w:p>
          <w:p w:rsidR="00000000" w:rsidDel="00000000" w:rsidP="00000000" w:rsidRDefault="00000000" w:rsidRPr="00000000" w14:paraId="0000001F">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Відтак замовники мають ураховувати нові правила визначення окремих предметів закупівлі.</w:t>
            </w:r>
          </w:p>
          <w:p w:rsidR="00000000" w:rsidDel="00000000" w:rsidP="00000000" w:rsidRDefault="00000000" w:rsidRPr="00000000" w14:paraId="00000020">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b w:val="1"/>
                <w:color w:val="222222"/>
                <w:sz w:val="21"/>
                <w:szCs w:val="21"/>
                <w:rtl w:val="0"/>
              </w:rPr>
              <w:t xml:space="preserve">Предмет закупівлі робіт </w:t>
            </w:r>
            <w:r w:rsidDel="00000000" w:rsidR="00000000" w:rsidRPr="00000000">
              <w:rPr>
                <w:rFonts w:ascii="Roboto" w:cs="Roboto" w:eastAsia="Roboto" w:hAnsi="Roboto"/>
                <w:color w:val="222222"/>
                <w:sz w:val="21"/>
                <w:szCs w:val="21"/>
                <w:rtl w:val="0"/>
              </w:rPr>
              <w:t xml:space="preserve">замовник визначає:</w:t>
            </w:r>
          </w:p>
          <w:p w:rsidR="00000000" w:rsidDel="00000000" w:rsidP="00000000" w:rsidRDefault="00000000" w:rsidRPr="00000000" w14:paraId="00000021">
            <w:pPr>
              <w:numPr>
                <w:ilvl w:val="0"/>
                <w:numId w:val="6"/>
              </w:numPr>
              <w:ind w:left="720" w:hanging="360"/>
            </w:pPr>
            <w:r w:rsidDel="00000000" w:rsidR="00000000" w:rsidRPr="00000000">
              <w:rPr>
                <w:rFonts w:ascii="Roboto" w:cs="Roboto" w:eastAsia="Roboto" w:hAnsi="Roboto"/>
                <w:color w:val="222222"/>
                <w:sz w:val="21"/>
                <w:szCs w:val="21"/>
                <w:rtl w:val="0"/>
              </w:rPr>
              <w:t xml:space="preserve">згідно з </w:t>
            </w:r>
            <w:hyperlink r:id="rId9">
              <w:r w:rsidDel="00000000" w:rsidR="00000000" w:rsidRPr="00000000">
                <w:rPr>
                  <w:rFonts w:ascii="Roboto" w:cs="Roboto" w:eastAsia="Roboto" w:hAnsi="Roboto"/>
                  <w:color w:val="1d63cc"/>
                  <w:sz w:val="21"/>
                  <w:szCs w:val="21"/>
                  <w:rtl w:val="0"/>
                </w:rPr>
                <w:t xml:space="preserve">пунктом 27 частини 1 статті 1 Закону № 922</w:t>
              </w:r>
            </w:hyperlink>
            <w:r w:rsidDel="00000000" w:rsidR="00000000" w:rsidRPr="00000000">
              <w:rPr>
                <w:rFonts w:ascii="Roboto" w:cs="Roboto" w:eastAsia="Roboto" w:hAnsi="Roboto"/>
                <w:color w:val="222222"/>
                <w:sz w:val="21"/>
                <w:szCs w:val="21"/>
                <w:rtl w:val="0"/>
              </w:rPr>
              <w:t xml:space="preserve">;</w:t>
            </w:r>
          </w:p>
          <w:p w:rsidR="00000000" w:rsidDel="00000000" w:rsidP="00000000" w:rsidRDefault="00000000" w:rsidRPr="00000000" w14:paraId="00000022">
            <w:pPr>
              <w:numPr>
                <w:ilvl w:val="0"/>
                <w:numId w:val="6"/>
              </w:numPr>
              <w:ind w:left="720" w:hanging="360"/>
            </w:pPr>
            <w:r w:rsidDel="00000000" w:rsidR="00000000" w:rsidRPr="00000000">
              <w:rPr>
                <w:rFonts w:ascii="Roboto" w:cs="Roboto" w:eastAsia="Roboto" w:hAnsi="Roboto"/>
                <w:color w:val="222222"/>
                <w:sz w:val="21"/>
                <w:szCs w:val="21"/>
                <w:rtl w:val="0"/>
              </w:rPr>
              <w:t xml:space="preserve">за об’єктами будівництва;</w:t>
            </w:r>
          </w:p>
          <w:p w:rsidR="00000000" w:rsidDel="00000000" w:rsidP="00000000" w:rsidRDefault="00000000" w:rsidRPr="00000000" w14:paraId="00000023">
            <w:pPr>
              <w:numPr>
                <w:ilvl w:val="0"/>
                <w:numId w:val="6"/>
              </w:numPr>
              <w:ind w:left="720" w:hanging="360"/>
            </w:pPr>
            <w:r w:rsidDel="00000000" w:rsidR="00000000" w:rsidRPr="00000000">
              <w:rPr>
                <w:rFonts w:ascii="Roboto" w:cs="Roboto" w:eastAsia="Roboto" w:hAnsi="Roboto"/>
                <w:color w:val="222222"/>
                <w:sz w:val="21"/>
                <w:szCs w:val="21"/>
                <w:rtl w:val="0"/>
              </w:rPr>
              <w:t xml:space="preserve">з урахуванням положень </w:t>
            </w:r>
            <w:hyperlink r:id="rId10">
              <w:r w:rsidDel="00000000" w:rsidR="00000000" w:rsidRPr="00000000">
                <w:rPr>
                  <w:rFonts w:ascii="Roboto" w:cs="Roboto" w:eastAsia="Roboto" w:hAnsi="Roboto"/>
                  <w:color w:val="1d63cc"/>
                  <w:sz w:val="21"/>
                  <w:szCs w:val="21"/>
                  <w:rtl w:val="0"/>
                </w:rPr>
                <w:t xml:space="preserve">кошторисних норм України «Настанова з визначення вартості будівництва»</w:t>
              </w:r>
            </w:hyperlink>
            <w:r w:rsidDel="00000000" w:rsidR="00000000" w:rsidRPr="00000000">
              <w:rPr>
                <w:rFonts w:ascii="Roboto" w:cs="Roboto" w:eastAsia="Roboto" w:hAnsi="Roboto"/>
                <w:color w:val="222222"/>
                <w:sz w:val="21"/>
                <w:szCs w:val="21"/>
                <w:rtl w:val="0"/>
              </w:rPr>
              <w:t xml:space="preserve">, затверджених </w:t>
            </w:r>
            <w:hyperlink r:id="rId11">
              <w:r w:rsidDel="00000000" w:rsidR="00000000" w:rsidRPr="00000000">
                <w:rPr>
                  <w:rFonts w:ascii="Roboto" w:cs="Roboto" w:eastAsia="Roboto" w:hAnsi="Roboto"/>
                  <w:color w:val="1d63cc"/>
                  <w:sz w:val="21"/>
                  <w:szCs w:val="21"/>
                  <w:rtl w:val="0"/>
                </w:rPr>
                <w:t xml:space="preserve">наказом Мінрегіону від 01.11.2021 № 281</w:t>
              </w:r>
            </w:hyperlink>
            <w:r w:rsidDel="00000000" w:rsidR="00000000" w:rsidRPr="00000000">
              <w:rPr>
                <w:rFonts w:ascii="Roboto" w:cs="Roboto" w:eastAsia="Roboto" w:hAnsi="Roboto"/>
                <w:color w:val="222222"/>
                <w:sz w:val="21"/>
                <w:szCs w:val="21"/>
                <w:rtl w:val="0"/>
              </w:rPr>
              <w:t xml:space="preserve">, а також галузевих будівельних норм ГБН Г.1-218-182:2011 «Ремонт автомобільних доріг загального користування. Види ремонтів та перелік робіт», затверджених </w:t>
            </w:r>
            <w:hyperlink r:id="rId12">
              <w:r w:rsidDel="00000000" w:rsidR="00000000" w:rsidRPr="00000000">
                <w:rPr>
                  <w:rFonts w:ascii="Roboto" w:cs="Roboto" w:eastAsia="Roboto" w:hAnsi="Roboto"/>
                  <w:color w:val="1d63cc"/>
                  <w:sz w:val="21"/>
                  <w:szCs w:val="21"/>
                  <w:rtl w:val="0"/>
                </w:rPr>
                <w:t xml:space="preserve">наказом Державної служби автомобільних доріг України від 23.08.2011 № 301</w:t>
              </w:r>
            </w:hyperlink>
            <w:r w:rsidDel="00000000" w:rsidR="00000000" w:rsidRPr="00000000">
              <w:rPr>
                <w:rFonts w:ascii="Roboto" w:cs="Roboto" w:eastAsia="Roboto" w:hAnsi="Roboto"/>
                <w:color w:val="222222"/>
                <w:sz w:val="21"/>
                <w:szCs w:val="21"/>
                <w:rtl w:val="0"/>
              </w:rPr>
              <w:t xml:space="preserve">.</w:t>
            </w:r>
          </w:p>
          <w:p w:rsidR="00000000" w:rsidDel="00000000" w:rsidP="00000000" w:rsidRDefault="00000000" w:rsidRPr="00000000" w14:paraId="00000024">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b w:val="1"/>
                <w:color w:val="222222"/>
                <w:sz w:val="21"/>
                <w:szCs w:val="21"/>
                <w:rtl w:val="0"/>
              </w:rPr>
              <w:t xml:space="preserve">Предмет закупівлі послуг з підвищення кваліфікації</w:t>
            </w:r>
            <w:r w:rsidDel="00000000" w:rsidR="00000000" w:rsidRPr="00000000">
              <w:rPr>
                <w:rFonts w:ascii="Roboto" w:cs="Roboto" w:eastAsia="Roboto" w:hAnsi="Roboto"/>
                <w:color w:val="222222"/>
                <w:sz w:val="21"/>
                <w:szCs w:val="21"/>
                <w:rtl w:val="0"/>
              </w:rPr>
              <w:t xml:space="preserve"> педагогічних (науково-педагогічних) працівників замовник визначає:</w:t>
            </w:r>
          </w:p>
          <w:p w:rsidR="00000000" w:rsidDel="00000000" w:rsidP="00000000" w:rsidRDefault="00000000" w:rsidRPr="00000000" w14:paraId="00000025">
            <w:pPr>
              <w:numPr>
                <w:ilvl w:val="0"/>
                <w:numId w:val="4"/>
              </w:numPr>
              <w:ind w:left="720" w:hanging="360"/>
            </w:pPr>
            <w:r w:rsidDel="00000000" w:rsidR="00000000" w:rsidRPr="00000000">
              <w:rPr>
                <w:rFonts w:ascii="Roboto" w:cs="Roboto" w:eastAsia="Roboto" w:hAnsi="Roboto"/>
                <w:color w:val="222222"/>
                <w:sz w:val="21"/>
                <w:szCs w:val="21"/>
                <w:rtl w:val="0"/>
              </w:rPr>
              <w:t xml:space="preserve">за змістом, обсягом, видом, формою, суб’єктом та місцем надання послуг підвищення кваліфікації;</w:t>
            </w:r>
          </w:p>
          <w:p w:rsidR="00000000" w:rsidDel="00000000" w:rsidP="00000000" w:rsidRDefault="00000000" w:rsidRPr="00000000" w14:paraId="00000026">
            <w:pPr>
              <w:numPr>
                <w:ilvl w:val="0"/>
                <w:numId w:val="4"/>
              </w:numPr>
              <w:ind w:left="720" w:hanging="360"/>
            </w:pPr>
            <w:r w:rsidDel="00000000" w:rsidR="00000000" w:rsidRPr="00000000">
              <w:rPr>
                <w:rFonts w:ascii="Roboto" w:cs="Roboto" w:eastAsia="Roboto" w:hAnsi="Roboto"/>
                <w:color w:val="222222"/>
                <w:sz w:val="21"/>
                <w:szCs w:val="21"/>
                <w:rtl w:val="0"/>
              </w:rPr>
              <w:t xml:space="preserve">окремо для кожного педагогічного (науково-педагогічного) працівника.</w:t>
            </w:r>
          </w:p>
          <w:p w:rsidR="00000000" w:rsidDel="00000000" w:rsidP="00000000" w:rsidRDefault="00000000" w:rsidRPr="00000000" w14:paraId="00000027">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b w:val="1"/>
                <w:color w:val="222222"/>
                <w:sz w:val="21"/>
                <w:szCs w:val="21"/>
                <w:rtl w:val="0"/>
              </w:rPr>
              <w:t xml:space="preserve">Предмет закупівлі товарів і послуг, які ЦЗО закуповує</w:t>
            </w:r>
            <w:r w:rsidDel="00000000" w:rsidR="00000000" w:rsidRPr="00000000">
              <w:rPr>
                <w:rFonts w:ascii="Roboto" w:cs="Roboto" w:eastAsia="Roboto" w:hAnsi="Roboto"/>
                <w:color w:val="222222"/>
                <w:sz w:val="21"/>
                <w:szCs w:val="21"/>
                <w:rtl w:val="0"/>
              </w:rPr>
              <w:t xml:space="preserve"> в інтересах замовників, ЦЗО визначає:</w:t>
            </w:r>
          </w:p>
          <w:p w:rsidR="00000000" w:rsidDel="00000000" w:rsidP="00000000" w:rsidRDefault="00000000" w:rsidRPr="00000000" w14:paraId="00000028">
            <w:pPr>
              <w:numPr>
                <w:ilvl w:val="0"/>
                <w:numId w:val="7"/>
              </w:numPr>
              <w:ind w:left="720" w:hanging="360"/>
            </w:pPr>
            <w:r w:rsidDel="00000000" w:rsidR="00000000" w:rsidRPr="00000000">
              <w:rPr>
                <w:rFonts w:ascii="Roboto" w:cs="Roboto" w:eastAsia="Roboto" w:hAnsi="Roboto"/>
                <w:color w:val="222222"/>
                <w:sz w:val="21"/>
                <w:szCs w:val="21"/>
                <w:rtl w:val="0"/>
              </w:rPr>
              <w:t xml:space="preserve">з урахуванням положень </w:t>
            </w:r>
            <w:hyperlink r:id="rId13">
              <w:r w:rsidDel="00000000" w:rsidR="00000000" w:rsidRPr="00000000">
                <w:rPr>
                  <w:rFonts w:ascii="Roboto" w:cs="Roboto" w:eastAsia="Roboto" w:hAnsi="Roboto"/>
                  <w:color w:val="1d63cc"/>
                  <w:sz w:val="21"/>
                  <w:szCs w:val="21"/>
                  <w:rtl w:val="0"/>
                </w:rPr>
                <w:t xml:space="preserve">пункту 3 розділу I Порядку визначення предмета закупівлі</w:t>
              </w:r>
            </w:hyperlink>
            <w:r w:rsidDel="00000000" w:rsidR="00000000" w:rsidRPr="00000000">
              <w:rPr>
                <w:rFonts w:ascii="Arial" w:cs="Arial" w:eastAsia="Arial" w:hAnsi="Arial"/>
                <w:color w:val="222222"/>
                <w:sz w:val="21"/>
                <w:szCs w:val="21"/>
                <w:rtl w:val="0"/>
              </w:rPr>
              <w:t xml:space="preserve">, затвердженого наказом Мінекономіки від 15.04.2020 № 708, тобто згідно з </w:t>
            </w:r>
            <w:hyperlink r:id="rId14">
              <w:r w:rsidDel="00000000" w:rsidR="00000000" w:rsidRPr="00000000">
                <w:rPr>
                  <w:rFonts w:ascii="Roboto" w:cs="Roboto" w:eastAsia="Roboto" w:hAnsi="Roboto"/>
                  <w:color w:val="1d63cc"/>
                  <w:sz w:val="21"/>
                  <w:szCs w:val="21"/>
                  <w:rtl w:val="0"/>
                </w:rPr>
                <w:t xml:space="preserve">пунктами 21</w:t>
              </w:r>
            </w:hyperlink>
            <w:r w:rsidDel="00000000" w:rsidR="00000000" w:rsidRPr="00000000">
              <w:rPr>
                <w:rFonts w:ascii="Roboto" w:cs="Roboto" w:eastAsia="Roboto" w:hAnsi="Roboto"/>
                <w:color w:val="222222"/>
                <w:sz w:val="21"/>
                <w:szCs w:val="21"/>
                <w:rtl w:val="0"/>
              </w:rPr>
              <w:t xml:space="preserve"> і </w:t>
            </w:r>
            <w:hyperlink r:id="rId15">
              <w:r w:rsidDel="00000000" w:rsidR="00000000" w:rsidRPr="00000000">
                <w:rPr>
                  <w:rFonts w:ascii="Roboto" w:cs="Roboto" w:eastAsia="Roboto" w:hAnsi="Roboto"/>
                  <w:color w:val="1d63cc"/>
                  <w:sz w:val="21"/>
                  <w:szCs w:val="21"/>
                  <w:rtl w:val="0"/>
                </w:rPr>
                <w:t xml:space="preserve">34 частини 1 статті 1 Закону № 922</w:t>
              </w:r>
            </w:hyperlink>
            <w:r w:rsidDel="00000000" w:rsidR="00000000" w:rsidRPr="00000000">
              <w:rPr>
                <w:rFonts w:ascii="Roboto" w:cs="Roboto" w:eastAsia="Roboto" w:hAnsi="Roboto"/>
                <w:color w:val="222222"/>
                <w:sz w:val="21"/>
                <w:szCs w:val="21"/>
                <w:rtl w:val="0"/>
              </w:rPr>
              <w:t xml:space="preserve"> та за </w:t>
            </w:r>
            <w:hyperlink r:id="rId16">
              <w:r w:rsidDel="00000000" w:rsidR="00000000" w:rsidRPr="00000000">
                <w:rPr>
                  <w:rFonts w:ascii="Roboto" w:cs="Roboto" w:eastAsia="Roboto" w:hAnsi="Roboto"/>
                  <w:color w:val="1d63cc"/>
                  <w:sz w:val="21"/>
                  <w:szCs w:val="21"/>
                  <w:rtl w:val="0"/>
                </w:rPr>
                <w:t xml:space="preserve">показником четвертої цифри Єдиного закупівельного словника</w:t>
              </w:r>
            </w:hyperlink>
            <w:r w:rsidDel="00000000" w:rsidR="00000000" w:rsidRPr="00000000">
              <w:rPr>
                <w:rFonts w:ascii="Roboto" w:cs="Roboto" w:eastAsia="Roboto" w:hAnsi="Roboto"/>
                <w:color w:val="222222"/>
                <w:sz w:val="21"/>
                <w:szCs w:val="21"/>
                <w:rtl w:val="0"/>
              </w:rPr>
              <w:t xml:space="preserve">;</w:t>
            </w:r>
          </w:p>
          <w:p w:rsidR="00000000" w:rsidDel="00000000" w:rsidP="00000000" w:rsidRDefault="00000000" w:rsidRPr="00000000" w14:paraId="00000029">
            <w:pPr>
              <w:numPr>
                <w:ilvl w:val="0"/>
                <w:numId w:val="7"/>
              </w:numPr>
              <w:ind w:left="720" w:hanging="360"/>
            </w:pPr>
            <w:r w:rsidDel="00000000" w:rsidR="00000000" w:rsidRPr="00000000">
              <w:rPr>
                <w:rFonts w:ascii="Roboto" w:cs="Roboto" w:eastAsia="Roboto" w:hAnsi="Roboto"/>
                <w:color w:val="222222"/>
                <w:sz w:val="21"/>
                <w:szCs w:val="21"/>
                <w:rtl w:val="0"/>
              </w:rPr>
              <w:t xml:space="preserve">шляхом об’єднання наявних у ЦЗО потреб у закупівлі товарів, послуг, отриманих від замовників, або окремо за кожною потребою замовника в закупівлі товарів, послуг, що подана до ЦЗО.</w:t>
            </w:r>
          </w:p>
          <w:p w:rsidR="00000000" w:rsidDel="00000000" w:rsidP="00000000" w:rsidRDefault="00000000" w:rsidRPr="00000000" w14:paraId="0000002A">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b w:val="1"/>
                <w:color w:val="222222"/>
                <w:sz w:val="21"/>
                <w:szCs w:val="21"/>
                <w:rtl w:val="0"/>
              </w:rPr>
              <w:t xml:space="preserve">Предмет закупівлі послуг з проведення експертною установою, експертом або експертами експертизи</w:t>
            </w:r>
            <w:r w:rsidDel="00000000" w:rsidR="00000000" w:rsidRPr="00000000">
              <w:rPr>
                <w:rFonts w:ascii="Roboto" w:cs="Roboto" w:eastAsia="Roboto" w:hAnsi="Roboto"/>
                <w:color w:val="222222"/>
                <w:sz w:val="21"/>
                <w:szCs w:val="21"/>
                <w:rtl w:val="0"/>
              </w:rPr>
              <w:t xml:space="preserve"> для з’ясування обставин, що мають значення для кримінального провадження, послуг спеціалістів для надання консультацій / пояснень / довідок / висновків / безпосередньої технічної допомоги під час досудового розслідування і судового розгляду з питань, що потребують відповідних спеціальних знань і навичок, замовник визначає окремо за кожним прийнятим процесуальним рішенням слідчого, керівника органу досудового розслідування.</w:t>
            </w:r>
          </w:p>
          <w:p w:rsidR="00000000" w:rsidDel="00000000" w:rsidP="00000000" w:rsidRDefault="00000000" w:rsidRPr="00000000" w14:paraId="0000002B">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b w:val="1"/>
                <w:color w:val="222222"/>
                <w:sz w:val="21"/>
                <w:szCs w:val="21"/>
                <w:rtl w:val="0"/>
              </w:rPr>
              <w:t xml:space="preserve">Предмет закупівлі товарів і послуг, необхідних для протокольного забезпечення візитів </w:t>
            </w:r>
            <w:r w:rsidDel="00000000" w:rsidR="00000000" w:rsidRPr="00000000">
              <w:rPr>
                <w:rFonts w:ascii="Roboto" w:cs="Roboto" w:eastAsia="Roboto" w:hAnsi="Roboto"/>
                <w:color w:val="222222"/>
                <w:sz w:val="21"/>
                <w:szCs w:val="21"/>
                <w:rtl w:val="0"/>
              </w:rPr>
              <w:t xml:space="preserve">в Україну іноземних делегацій на чолі з главами оборонних відомств іноземних держав, їх заступниками та державними секретарями оборонних відомств іноземних держав, а також під час проведення заходів міжнародного співробітництва за участю Міністра оборони України, його заступників та державного секретаря Міністерства оборони України з офіційними представниками іноземних держав, дипломатичних представництв іноземних держав, міжнародних організацій, акредитованих в Україні, визначають за обсягом, номенклатурою та місцем поставки товарів або надання послуг окремо для кожного візиту та заходу</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2C">
            <w:pPr>
              <w:spacing w:after="220" w:before="220" w:lineRule="auto"/>
              <w:rPr>
                <w:rFonts w:ascii="Roboto" w:cs="Roboto" w:eastAsia="Roboto" w:hAnsi="Roboto"/>
                <w:color w:val="222222"/>
                <w:sz w:val="21"/>
                <w:szCs w:val="21"/>
              </w:rPr>
            </w:pPr>
            <w:r w:rsidDel="00000000" w:rsidR="00000000" w:rsidRPr="00000000">
              <w:rPr>
                <w:rFonts w:ascii="Arial" w:cs="Arial" w:eastAsia="Arial" w:hAnsi="Arial"/>
                <w:color w:val="222222"/>
                <w:sz w:val="21"/>
                <w:szCs w:val="21"/>
                <w:rtl w:val="0"/>
              </w:rPr>
              <w:t xml:space="preserve">Наказ Мінекономіки «Про затвердження Змін до Порядку визначення предмета закупівлі» від 03.04.2023 № 1811</w:t>
            </w:r>
          </w:p>
        </w:tc>
      </w:tr>
      <w:tr>
        <w:trPr>
          <w:cantSplit w:val="0"/>
          <w:trHeight w:val="1930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2D">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23.06.2023</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2E">
            <w:pPr>
              <w:spacing w:after="220" w:before="220" w:lineRule="auto"/>
              <w:rPr>
                <w:rFonts w:ascii="Roboto" w:cs="Roboto" w:eastAsia="Roboto" w:hAnsi="Roboto"/>
                <w:b w:val="1"/>
                <w:color w:val="222222"/>
                <w:sz w:val="21"/>
                <w:szCs w:val="21"/>
              </w:rPr>
            </w:pPr>
            <w:r w:rsidDel="00000000" w:rsidR="00000000" w:rsidRPr="00000000">
              <w:rPr>
                <w:rFonts w:ascii="Roboto" w:cs="Roboto" w:eastAsia="Roboto" w:hAnsi="Roboto"/>
                <w:b w:val="1"/>
                <w:color w:val="222222"/>
                <w:sz w:val="21"/>
                <w:szCs w:val="21"/>
                <w:rtl w:val="0"/>
              </w:rPr>
              <w:t xml:space="preserve">КМУ врегулював поводження з побутовими відходами на територіях бойових дій</w:t>
            </w:r>
          </w:p>
          <w:p w:rsidR="00000000" w:rsidDel="00000000" w:rsidP="00000000" w:rsidRDefault="00000000" w:rsidRPr="00000000" w14:paraId="0000002F">
            <w:pPr>
              <w:spacing w:after="220" w:before="220" w:lineRule="auto"/>
              <w:rPr>
                <w:rFonts w:ascii="Roboto" w:cs="Roboto" w:eastAsia="Roboto" w:hAnsi="Roboto"/>
                <w:color w:val="222222"/>
                <w:sz w:val="21"/>
                <w:szCs w:val="21"/>
              </w:rPr>
            </w:pPr>
            <w:r w:rsidDel="00000000" w:rsidR="00000000" w:rsidRPr="00000000">
              <w:rPr>
                <w:rFonts w:ascii="Arial" w:cs="Arial" w:eastAsia="Arial" w:hAnsi="Arial"/>
                <w:color w:val="222222"/>
                <w:sz w:val="21"/>
                <w:szCs w:val="21"/>
                <w:rtl w:val="0"/>
              </w:rPr>
              <w:t xml:space="preserve">КМУ затвердив Порядок поводження з побутовими відходами в особливих умовах (далі — Порядок № 625).</w:t>
            </w:r>
          </w:p>
          <w:p w:rsidR="00000000" w:rsidDel="00000000" w:rsidP="00000000" w:rsidRDefault="00000000" w:rsidRPr="00000000" w14:paraId="00000030">
            <w:pPr>
              <w:spacing w:after="220" w:before="220" w:lineRule="auto"/>
              <w:rPr>
                <w:rFonts w:ascii="Roboto" w:cs="Roboto" w:eastAsia="Roboto" w:hAnsi="Roboto"/>
                <w:color w:val="222222"/>
                <w:sz w:val="21"/>
                <w:szCs w:val="21"/>
              </w:rPr>
            </w:pPr>
            <w:hyperlink r:id="rId17">
              <w:r w:rsidDel="00000000" w:rsidR="00000000" w:rsidRPr="00000000">
                <w:rPr>
                  <w:rFonts w:ascii="Roboto" w:cs="Roboto" w:eastAsia="Roboto" w:hAnsi="Roboto"/>
                  <w:color w:val="1d63cc"/>
                  <w:sz w:val="21"/>
                  <w:szCs w:val="21"/>
                  <w:rtl w:val="0"/>
                </w:rPr>
                <w:t xml:space="preserve">Порядок № 625</w:t>
              </w:r>
            </w:hyperlink>
            <w:r w:rsidDel="00000000" w:rsidR="00000000" w:rsidRPr="00000000">
              <w:rPr>
                <w:rFonts w:ascii="Roboto" w:cs="Roboto" w:eastAsia="Roboto" w:hAnsi="Roboto"/>
                <w:color w:val="222222"/>
                <w:sz w:val="21"/>
                <w:szCs w:val="21"/>
                <w:rtl w:val="0"/>
              </w:rPr>
              <w:t xml:space="preserve"> визначає особливості поводження з побутовими відходами:</w:t>
            </w:r>
          </w:p>
          <w:p w:rsidR="00000000" w:rsidDel="00000000" w:rsidP="00000000" w:rsidRDefault="00000000" w:rsidRPr="00000000" w14:paraId="00000031">
            <w:pPr>
              <w:numPr>
                <w:ilvl w:val="0"/>
                <w:numId w:val="9"/>
              </w:numPr>
              <w:ind w:left="720" w:hanging="360"/>
            </w:pPr>
            <w:r w:rsidDel="00000000" w:rsidR="00000000" w:rsidRPr="00000000">
              <w:rPr>
                <w:rFonts w:ascii="Roboto" w:cs="Roboto" w:eastAsia="Roboto" w:hAnsi="Roboto"/>
                <w:color w:val="222222"/>
                <w:sz w:val="21"/>
                <w:szCs w:val="21"/>
                <w:rtl w:val="0"/>
              </w:rPr>
              <w:t xml:space="preserve">на територіях, включених до переліку територій, на яких ведуться (велися) бойові дії або ТОТ, затвердженого </w:t>
            </w:r>
            <w:hyperlink r:id="rId18">
              <w:r w:rsidDel="00000000" w:rsidR="00000000" w:rsidRPr="00000000">
                <w:rPr>
                  <w:rFonts w:ascii="Roboto" w:cs="Roboto" w:eastAsia="Roboto" w:hAnsi="Roboto"/>
                  <w:color w:val="1d63cc"/>
                  <w:sz w:val="21"/>
                  <w:szCs w:val="21"/>
                  <w:rtl w:val="0"/>
                </w:rPr>
                <w:t xml:space="preserve">наказом Мінреінтеграції від 22.12.2022 № 309</w:t>
              </w:r>
            </w:hyperlink>
            <w:r w:rsidDel="00000000" w:rsidR="00000000" w:rsidRPr="00000000">
              <w:rPr>
                <w:rFonts w:ascii="Roboto" w:cs="Roboto" w:eastAsia="Roboto" w:hAnsi="Roboto"/>
                <w:color w:val="222222"/>
                <w:sz w:val="21"/>
                <w:szCs w:val="21"/>
                <w:rtl w:val="0"/>
              </w:rPr>
              <w:t xml:space="preserve">;</w:t>
            </w:r>
          </w:p>
          <w:p w:rsidR="00000000" w:rsidDel="00000000" w:rsidP="00000000" w:rsidRDefault="00000000" w:rsidRPr="00000000" w14:paraId="00000032">
            <w:pPr>
              <w:numPr>
                <w:ilvl w:val="0"/>
                <w:numId w:val="9"/>
              </w:numPr>
              <w:ind w:left="720" w:hanging="360"/>
            </w:pPr>
            <w:r w:rsidDel="00000000" w:rsidR="00000000" w:rsidRPr="00000000">
              <w:rPr>
                <w:rFonts w:ascii="Roboto" w:cs="Roboto" w:eastAsia="Roboto" w:hAnsi="Roboto"/>
                <w:color w:val="222222"/>
                <w:sz w:val="21"/>
                <w:szCs w:val="21"/>
                <w:rtl w:val="0"/>
              </w:rPr>
              <w:t xml:space="preserve">під час ліквідації наслідків надзвичайних ситуацій техногенного, природного або воєнного характеру.</w:t>
            </w:r>
          </w:p>
          <w:p w:rsidR="00000000" w:rsidDel="00000000" w:rsidP="00000000" w:rsidRDefault="00000000" w:rsidRPr="00000000" w14:paraId="00000033">
            <w:pPr>
              <w:spacing w:after="220" w:before="220" w:lineRule="auto"/>
              <w:rPr>
                <w:rFonts w:ascii="Roboto" w:cs="Roboto" w:eastAsia="Roboto" w:hAnsi="Roboto"/>
                <w:color w:val="222222"/>
                <w:sz w:val="21"/>
                <w:szCs w:val="21"/>
              </w:rPr>
            </w:pPr>
            <w:hyperlink r:id="rId19">
              <w:r w:rsidDel="00000000" w:rsidR="00000000" w:rsidRPr="00000000">
                <w:rPr>
                  <w:rFonts w:ascii="Roboto" w:cs="Roboto" w:eastAsia="Roboto" w:hAnsi="Roboto"/>
                  <w:color w:val="1d63cc"/>
                  <w:sz w:val="21"/>
                  <w:szCs w:val="21"/>
                  <w:rtl w:val="0"/>
                </w:rPr>
                <w:t xml:space="preserve">Порядок № 625</w:t>
              </w:r>
            </w:hyperlink>
            <w:r w:rsidDel="00000000" w:rsidR="00000000" w:rsidRPr="00000000">
              <w:rPr>
                <w:rFonts w:ascii="Roboto" w:cs="Roboto" w:eastAsia="Roboto" w:hAnsi="Roboto"/>
                <w:color w:val="222222"/>
                <w:sz w:val="21"/>
                <w:szCs w:val="21"/>
                <w:rtl w:val="0"/>
              </w:rPr>
              <w:t xml:space="preserve"> визначив, за яких обставин надаються послуги з поводження з побутовими відходами в особливих умовах, за яких їх надання обмежене і за яких — неможливе.</w:t>
            </w:r>
          </w:p>
          <w:p w:rsidR="00000000" w:rsidDel="00000000" w:rsidP="00000000" w:rsidRDefault="00000000" w:rsidRPr="00000000" w14:paraId="00000034">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Також </w:t>
            </w:r>
            <w:hyperlink r:id="rId20">
              <w:r w:rsidDel="00000000" w:rsidR="00000000" w:rsidRPr="00000000">
                <w:rPr>
                  <w:rFonts w:ascii="Roboto" w:cs="Roboto" w:eastAsia="Roboto" w:hAnsi="Roboto"/>
                  <w:color w:val="1d63cc"/>
                  <w:sz w:val="21"/>
                  <w:szCs w:val="21"/>
                  <w:rtl w:val="0"/>
                </w:rPr>
                <w:t xml:space="preserve">Порядок № 625</w:t>
              </w:r>
            </w:hyperlink>
            <w:r w:rsidDel="00000000" w:rsidR="00000000" w:rsidRPr="00000000">
              <w:rPr>
                <w:rFonts w:ascii="Roboto" w:cs="Roboto" w:eastAsia="Roboto" w:hAnsi="Roboto"/>
                <w:color w:val="222222"/>
                <w:sz w:val="21"/>
                <w:szCs w:val="21"/>
                <w:rtl w:val="0"/>
              </w:rPr>
              <w:t xml:space="preserve"> встановив: поводження з побутовими відходами організовує виконавчий орган сільської, селищної, міської ради, військова адміністрація населеного пункту або військово-цивільна адміністрація населеного пункту, що на відповідній території вирішує питання поводження з побутовими відходами, встановлює відповідно до законодавства правила з питань благоустрою території населеного пункту, дотримання в ньому чистоти і порядку, організовує благоустрій населених пунктів та здійснює контроль за станом благоустрою населених пунктів (далі — Уповноважений орган). Окрім цього, затвердив його повноваження. </w:t>
            </w:r>
          </w:p>
          <w:p w:rsidR="00000000" w:rsidDel="00000000" w:rsidP="00000000" w:rsidRDefault="00000000" w:rsidRPr="00000000" w14:paraId="00000035">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Відтак Уповноважені органи:</w:t>
            </w:r>
          </w:p>
          <w:p w:rsidR="00000000" w:rsidDel="00000000" w:rsidP="00000000" w:rsidRDefault="00000000" w:rsidRPr="00000000" w14:paraId="00000036">
            <w:pPr>
              <w:numPr>
                <w:ilvl w:val="0"/>
                <w:numId w:val="10"/>
              </w:numPr>
              <w:ind w:left="720" w:hanging="360"/>
            </w:pPr>
            <w:r w:rsidDel="00000000" w:rsidR="00000000" w:rsidRPr="00000000">
              <w:rPr>
                <w:rFonts w:ascii="Roboto" w:cs="Roboto" w:eastAsia="Roboto" w:hAnsi="Roboto"/>
                <w:color w:val="222222"/>
                <w:sz w:val="21"/>
                <w:szCs w:val="21"/>
                <w:rtl w:val="0"/>
              </w:rPr>
              <w:t xml:space="preserve">забезпечують збирання побутових відходів у спеціальні контейнери або контейнери для роздільного збирання окремих видів відходів за умови їх наявності;</w:t>
            </w:r>
          </w:p>
          <w:p w:rsidR="00000000" w:rsidDel="00000000" w:rsidP="00000000" w:rsidRDefault="00000000" w:rsidRPr="00000000" w14:paraId="00000037">
            <w:pPr>
              <w:numPr>
                <w:ilvl w:val="0"/>
                <w:numId w:val="10"/>
              </w:numPr>
              <w:ind w:left="720" w:hanging="360"/>
            </w:pPr>
            <w:r w:rsidDel="00000000" w:rsidR="00000000" w:rsidRPr="00000000">
              <w:rPr>
                <w:rFonts w:ascii="Roboto" w:cs="Roboto" w:eastAsia="Roboto" w:hAnsi="Roboto"/>
                <w:color w:val="222222"/>
                <w:sz w:val="21"/>
                <w:szCs w:val="21"/>
                <w:rtl w:val="0"/>
              </w:rPr>
              <w:t xml:space="preserve">визначають суб’єктів господарювання, що здійснюють перевезення та оброблення побутових відходів;</w:t>
            </w:r>
          </w:p>
          <w:p w:rsidR="00000000" w:rsidDel="00000000" w:rsidP="00000000" w:rsidRDefault="00000000" w:rsidRPr="00000000" w14:paraId="00000038">
            <w:pPr>
              <w:numPr>
                <w:ilvl w:val="0"/>
                <w:numId w:val="10"/>
              </w:numPr>
              <w:ind w:left="720" w:hanging="360"/>
            </w:pPr>
            <w:r w:rsidDel="00000000" w:rsidR="00000000" w:rsidRPr="00000000">
              <w:rPr>
                <w:rFonts w:ascii="Roboto" w:cs="Roboto" w:eastAsia="Roboto" w:hAnsi="Roboto"/>
                <w:color w:val="222222"/>
                <w:sz w:val="21"/>
                <w:szCs w:val="21"/>
                <w:rtl w:val="0"/>
              </w:rPr>
              <w:t xml:space="preserve">організовують перевезення та сортування побутових відходів, які зібрані на майданчиках та місцях тимчасового зберігання, перед їх переробленням (обробленням), зокрема захороненням з урахуванням принципу територіальної наближеності;</w:t>
            </w:r>
          </w:p>
          <w:p w:rsidR="00000000" w:rsidDel="00000000" w:rsidP="00000000" w:rsidRDefault="00000000" w:rsidRPr="00000000" w14:paraId="00000039">
            <w:pPr>
              <w:numPr>
                <w:ilvl w:val="0"/>
                <w:numId w:val="10"/>
              </w:numPr>
              <w:ind w:left="720" w:hanging="360"/>
            </w:pPr>
            <w:r w:rsidDel="00000000" w:rsidR="00000000" w:rsidRPr="00000000">
              <w:rPr>
                <w:rFonts w:ascii="Roboto" w:cs="Roboto" w:eastAsia="Roboto" w:hAnsi="Roboto"/>
                <w:color w:val="222222"/>
                <w:sz w:val="21"/>
                <w:szCs w:val="21"/>
                <w:rtl w:val="0"/>
              </w:rPr>
              <w:t xml:space="preserve">подають до облдержадміністрацій інформацію про кількість місць тимчасового зберігання побутових відходів щомісяця не пізніше п’ятого числа місяця, що настає за звітним періодом</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3A">
            <w:pPr>
              <w:spacing w:after="220" w:before="220" w:lineRule="auto"/>
              <w:rPr>
                <w:rFonts w:ascii="Roboto" w:cs="Roboto" w:eastAsia="Roboto" w:hAnsi="Roboto"/>
                <w:color w:val="1d63cc"/>
                <w:sz w:val="21"/>
                <w:szCs w:val="21"/>
              </w:rPr>
            </w:pPr>
            <w:hyperlink r:id="rId21">
              <w:r w:rsidDel="00000000" w:rsidR="00000000" w:rsidRPr="00000000">
                <w:rPr>
                  <w:rFonts w:ascii="Roboto" w:cs="Roboto" w:eastAsia="Roboto" w:hAnsi="Roboto"/>
                  <w:color w:val="1d63cc"/>
                  <w:sz w:val="21"/>
                  <w:szCs w:val="21"/>
                  <w:rtl w:val="0"/>
                </w:rPr>
                <w:t xml:space="preserve">Постанова КМУ «Деякі питання поводження з побутовими відходами в особливих умовах» від 19.06.2023 № 625</w:t>
              </w:r>
            </w:hyperlink>
            <w:r w:rsidDel="00000000" w:rsidR="00000000" w:rsidRPr="00000000">
              <w:rPr>
                <w:rtl w:val="0"/>
              </w:rPr>
            </w:r>
          </w:p>
        </w:tc>
      </w:tr>
      <w:tr>
        <w:trPr>
          <w:cantSplit w:val="0"/>
          <w:trHeight w:val="140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3B">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21.06.2023</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3C">
            <w:pPr>
              <w:spacing w:after="220" w:before="220" w:lineRule="auto"/>
              <w:rPr>
                <w:rFonts w:ascii="Roboto" w:cs="Roboto" w:eastAsia="Roboto" w:hAnsi="Roboto"/>
                <w:b w:val="1"/>
                <w:color w:val="222222"/>
                <w:sz w:val="21"/>
                <w:szCs w:val="21"/>
              </w:rPr>
            </w:pPr>
            <w:r w:rsidDel="00000000" w:rsidR="00000000" w:rsidRPr="00000000">
              <w:rPr>
                <w:rFonts w:ascii="Roboto" w:cs="Roboto" w:eastAsia="Roboto" w:hAnsi="Roboto"/>
                <w:b w:val="1"/>
                <w:color w:val="222222"/>
                <w:sz w:val="21"/>
                <w:szCs w:val="21"/>
                <w:rtl w:val="0"/>
              </w:rPr>
              <w:t xml:space="preserve">КМУ встановив особливі умови для закупівлі послуг енергосервісу</w:t>
            </w:r>
          </w:p>
          <w:p w:rsidR="00000000" w:rsidDel="00000000" w:rsidP="00000000" w:rsidRDefault="00000000" w:rsidRPr="00000000" w14:paraId="0000003D">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КМУ вніс зміни до </w:t>
            </w:r>
            <w:hyperlink r:id="rId22">
              <w:r w:rsidDel="00000000" w:rsidR="00000000" w:rsidRPr="00000000">
                <w:rPr>
                  <w:rFonts w:ascii="Roboto" w:cs="Roboto" w:eastAsia="Roboto" w:hAnsi="Roboto"/>
                  <w:color w:val="1d63cc"/>
                  <w:sz w:val="21"/>
                  <w:szCs w:val="21"/>
                  <w:rtl w:val="0"/>
                </w:rPr>
                <w:t xml:space="preserve">Особливостей</w:t>
              </w:r>
            </w:hyperlink>
            <w:r w:rsidDel="00000000" w:rsidR="00000000" w:rsidRPr="00000000">
              <w:rPr>
                <w:rFonts w:ascii="Roboto" w:cs="Roboto" w:eastAsia="Roboto" w:hAnsi="Roboto"/>
                <w:color w:val="222222"/>
                <w:sz w:val="21"/>
                <w:szCs w:val="21"/>
                <w:rtl w:val="0"/>
              </w:rPr>
              <w:t xml:space="preserve">, які мають сприяти покращенню показників енергоефективності (енергосервісу) бюджетних установ та інфраструктури місцевих громад.</w:t>
            </w:r>
          </w:p>
          <w:p w:rsidR="00000000" w:rsidDel="00000000" w:rsidP="00000000" w:rsidRDefault="00000000" w:rsidRPr="00000000" w14:paraId="0000003E">
            <w:pPr>
              <w:spacing w:after="220" w:before="220" w:lineRule="auto"/>
              <w:rPr>
                <w:rFonts w:ascii="Roboto" w:cs="Roboto" w:eastAsia="Roboto" w:hAnsi="Roboto"/>
                <w:color w:val="222222"/>
                <w:sz w:val="21"/>
                <w:szCs w:val="21"/>
              </w:rPr>
            </w:pPr>
            <w:hyperlink r:id="rId23">
              <w:r w:rsidDel="00000000" w:rsidR="00000000" w:rsidRPr="00000000">
                <w:rPr>
                  <w:rFonts w:ascii="Roboto" w:cs="Roboto" w:eastAsia="Roboto" w:hAnsi="Roboto"/>
                  <w:color w:val="1d63cc"/>
                  <w:sz w:val="21"/>
                  <w:szCs w:val="21"/>
                  <w:rtl w:val="0"/>
                </w:rPr>
                <w:t xml:space="preserve">Постановою від 19.06.2023 № 621</w:t>
              </w:r>
            </w:hyperlink>
            <w:r w:rsidDel="00000000" w:rsidR="00000000" w:rsidRPr="00000000">
              <w:rPr>
                <w:rFonts w:ascii="Roboto" w:cs="Roboto" w:eastAsia="Roboto" w:hAnsi="Roboto"/>
                <w:color w:val="222222"/>
                <w:sz w:val="21"/>
                <w:szCs w:val="21"/>
                <w:rtl w:val="0"/>
              </w:rPr>
              <w:t xml:space="preserve"> КМУ доповнив Особливості новим розділом «Особливості здійснення процедур закупівлі послуг енергосервісу».</w:t>
            </w:r>
          </w:p>
          <w:p w:rsidR="00000000" w:rsidDel="00000000" w:rsidP="00000000" w:rsidRDefault="00000000" w:rsidRPr="00000000" w14:paraId="0000003F">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Відтепер для закупівлі послуг енергосервісу замовники мають враховувати положення цього розділу та </w:t>
            </w:r>
            <w:hyperlink r:id="rId24">
              <w:r w:rsidDel="00000000" w:rsidR="00000000" w:rsidRPr="00000000">
                <w:rPr>
                  <w:rFonts w:ascii="Roboto" w:cs="Roboto" w:eastAsia="Roboto" w:hAnsi="Roboto"/>
                  <w:color w:val="1d63cc"/>
                  <w:sz w:val="21"/>
                  <w:szCs w:val="21"/>
                  <w:rtl w:val="0"/>
                </w:rPr>
                <w:t xml:space="preserve">Закону України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енергомодернізації» від 09.04.2015 № 327-VIII</w:t>
              </w:r>
            </w:hyperlink>
            <w:r w:rsidDel="00000000" w:rsidR="00000000" w:rsidRPr="00000000">
              <w:rPr>
                <w:rFonts w:ascii="Roboto" w:cs="Roboto" w:eastAsia="Roboto" w:hAnsi="Roboto"/>
                <w:color w:val="222222"/>
                <w:sz w:val="21"/>
                <w:szCs w:val="21"/>
                <w:rtl w:val="0"/>
              </w:rPr>
              <w:t xml:space="preserve">.</w:t>
            </w:r>
          </w:p>
          <w:p w:rsidR="00000000" w:rsidDel="00000000" w:rsidP="00000000" w:rsidRDefault="00000000" w:rsidRPr="00000000" w14:paraId="00000040">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Новий розділ передбачає, як для закупівлі послуг енергосервісу:</w:t>
            </w:r>
          </w:p>
          <w:p w:rsidR="00000000" w:rsidDel="00000000" w:rsidP="00000000" w:rsidRDefault="00000000" w:rsidRPr="00000000" w14:paraId="00000041">
            <w:pPr>
              <w:numPr>
                <w:ilvl w:val="0"/>
                <w:numId w:val="5"/>
              </w:numPr>
              <w:ind w:left="720" w:hanging="360"/>
            </w:pPr>
            <w:r w:rsidDel="00000000" w:rsidR="00000000" w:rsidRPr="00000000">
              <w:rPr>
                <w:rFonts w:ascii="Roboto" w:cs="Roboto" w:eastAsia="Roboto" w:hAnsi="Roboto"/>
                <w:color w:val="222222"/>
                <w:sz w:val="21"/>
                <w:szCs w:val="21"/>
                <w:rtl w:val="0"/>
              </w:rPr>
              <w:t xml:space="preserve">проводити процедури відкритих торгів;</w:t>
            </w:r>
          </w:p>
          <w:p w:rsidR="00000000" w:rsidDel="00000000" w:rsidP="00000000" w:rsidRDefault="00000000" w:rsidRPr="00000000" w14:paraId="00000042">
            <w:pPr>
              <w:numPr>
                <w:ilvl w:val="0"/>
                <w:numId w:val="5"/>
              </w:numPr>
              <w:ind w:left="720" w:hanging="360"/>
            </w:pPr>
            <w:r w:rsidDel="00000000" w:rsidR="00000000" w:rsidRPr="00000000">
              <w:rPr>
                <w:rFonts w:ascii="Roboto" w:cs="Roboto" w:eastAsia="Roboto" w:hAnsi="Roboto"/>
                <w:color w:val="222222"/>
                <w:sz w:val="21"/>
                <w:szCs w:val="21"/>
                <w:rtl w:val="0"/>
              </w:rPr>
              <w:t xml:space="preserve">укладати договір без використання ЕСЗ.</w:t>
            </w:r>
          </w:p>
          <w:p w:rsidR="00000000" w:rsidDel="00000000" w:rsidP="00000000" w:rsidRDefault="00000000" w:rsidRPr="00000000" w14:paraId="00000043">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Також КМУ передбачив право розпорядників бюджетних коштів, в оперативному управлінні або господарському віданні яких перебувають об’єкти, щодо яких проводять закупівлю енергосервісу, брати довгострокові зобов’язання за енергосервісом без затвердження Держенергоефективності (щодо об’єктів державної власності), ВР АР Крим, відповідною місцевою радою (щодо об’єктів комунальної власності) істотних умов енергосервісних договорів.</w:t>
            </w:r>
          </w:p>
          <w:p w:rsidR="00000000" w:rsidDel="00000000" w:rsidP="00000000" w:rsidRDefault="00000000" w:rsidRPr="00000000" w14:paraId="00000044">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Замовники після укладення енергосервісного договору зобов’язані надавати інформацію про результати його виконання Держенергоефективності кожного півріччя</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45">
            <w:pPr>
              <w:spacing w:after="220" w:before="220" w:lineRule="auto"/>
              <w:rPr>
                <w:rFonts w:ascii="Roboto" w:cs="Roboto" w:eastAsia="Roboto" w:hAnsi="Roboto"/>
                <w:color w:val="1d63cc"/>
                <w:sz w:val="21"/>
                <w:szCs w:val="21"/>
              </w:rPr>
            </w:pPr>
            <w:hyperlink r:id="rId25">
              <w:r w:rsidDel="00000000" w:rsidR="00000000" w:rsidRPr="00000000">
                <w:rPr>
                  <w:rFonts w:ascii="Roboto" w:cs="Roboto" w:eastAsia="Roboto" w:hAnsi="Roboto"/>
                  <w:color w:val="1d63cc"/>
                  <w:sz w:val="21"/>
                  <w:szCs w:val="21"/>
                  <w:rtl w:val="0"/>
                </w:rPr>
                <w:t xml:space="preserve">Постанова КМУ «Про внесення змін до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19.06.2023 № 621</w:t>
              </w:r>
            </w:hyperlink>
            <w:r w:rsidDel="00000000" w:rsidR="00000000" w:rsidRPr="00000000">
              <w:rPr>
                <w:rtl w:val="0"/>
              </w:rPr>
            </w:r>
          </w:p>
        </w:tc>
      </w:tr>
      <w:tr>
        <w:trPr>
          <w:cantSplit w:val="0"/>
          <w:trHeight w:val="117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46">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20.06.2023</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47">
            <w:pPr>
              <w:spacing w:after="220" w:before="220" w:lineRule="auto"/>
              <w:rPr>
                <w:rFonts w:ascii="Roboto" w:cs="Roboto" w:eastAsia="Roboto" w:hAnsi="Roboto"/>
                <w:b w:val="1"/>
                <w:color w:val="222222"/>
                <w:sz w:val="21"/>
                <w:szCs w:val="21"/>
              </w:rPr>
            </w:pPr>
            <w:r w:rsidDel="00000000" w:rsidR="00000000" w:rsidRPr="00000000">
              <w:rPr>
                <w:rFonts w:ascii="Roboto" w:cs="Roboto" w:eastAsia="Roboto" w:hAnsi="Roboto"/>
                <w:b w:val="1"/>
                <w:color w:val="222222"/>
                <w:sz w:val="21"/>
                <w:szCs w:val="21"/>
                <w:rtl w:val="0"/>
              </w:rPr>
              <w:t xml:space="preserve">На відновлення, будівництво, ремонт об’єктів громадського призначення та соцсфери виділили субвенцію</w:t>
            </w:r>
          </w:p>
          <w:p w:rsidR="00000000" w:rsidDel="00000000" w:rsidP="00000000" w:rsidRDefault="00000000" w:rsidRPr="00000000" w14:paraId="00000048">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КМУ затвердив порядок та умови, за якими надаватиме субвенцію з державного бюджету місцевим бюджетам на проєктування, відновлення, будівництво, модернізацію, облаштування, ремонт об’єктів будівництва громадського призначення, соціальної сфери, культурної спадщини, житлово-комунального господарства, інших об’єктів, що мають вплив на життєдіяльність населення (далі — субвенція).</w:t>
            </w:r>
          </w:p>
          <w:p w:rsidR="00000000" w:rsidDel="00000000" w:rsidP="00000000" w:rsidRDefault="00000000" w:rsidRPr="00000000" w14:paraId="00000049">
            <w:pPr>
              <w:spacing w:after="220" w:before="220" w:lineRule="auto"/>
              <w:rPr>
                <w:rFonts w:ascii="Roboto" w:cs="Roboto" w:eastAsia="Roboto" w:hAnsi="Roboto"/>
                <w:b w:val="1"/>
                <w:color w:val="222222"/>
                <w:sz w:val="21"/>
                <w:szCs w:val="21"/>
              </w:rPr>
            </w:pPr>
            <w:r w:rsidDel="00000000" w:rsidR="00000000" w:rsidRPr="00000000">
              <w:rPr>
                <w:rFonts w:ascii="Roboto" w:cs="Roboto" w:eastAsia="Roboto" w:hAnsi="Roboto"/>
                <w:color w:val="222222"/>
                <w:sz w:val="21"/>
                <w:szCs w:val="21"/>
                <w:rtl w:val="0"/>
              </w:rPr>
              <w:t xml:space="preserve">Мінфін має спрямувати залишки коштів спецфонду держбюджету у сумі 4 477 000 тис. грн (видатки розвитку), що утворилися станом на 1 січня 2023 р. за рахунок надходжень від Європейського інвестиційного банку в рамках інвестиційних проектів, на нову бюджетну програму «Субвенція з державного бюджету місцевим бюджетам на </w:t>
            </w:r>
            <w:r w:rsidDel="00000000" w:rsidR="00000000" w:rsidRPr="00000000">
              <w:rPr>
                <w:rFonts w:ascii="Roboto" w:cs="Roboto" w:eastAsia="Roboto" w:hAnsi="Roboto"/>
                <w:b w:val="1"/>
                <w:color w:val="222222"/>
                <w:sz w:val="21"/>
                <w:szCs w:val="21"/>
                <w:rtl w:val="0"/>
              </w:rPr>
              <w:t xml:space="preserve">проектування, відновлення, будівництво, модернізацію, облаштування, ремонт об’єктів будівництва громадського призначення, соціальної сфери, культурної спадщини, житлово-комунального господарства, інших об’єктів, що мають вплив на життєдіяльність населення».</w:t>
            </w:r>
          </w:p>
          <w:p w:rsidR="00000000" w:rsidDel="00000000" w:rsidP="00000000" w:rsidRDefault="00000000" w:rsidRPr="00000000" w14:paraId="0000004A">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Розпорядників субвенції за місцевими бюджетами визначають рішенням відповідної місцевої ради, відповідної військової адміністрації про такий бюджет згідно із законодавством.</w:t>
            </w:r>
          </w:p>
          <w:p w:rsidR="00000000" w:rsidDel="00000000" w:rsidP="00000000" w:rsidRDefault="00000000" w:rsidRPr="00000000" w14:paraId="0000004B">
            <w:pPr>
              <w:spacing w:after="220" w:before="220" w:lineRule="auto"/>
              <w:rPr>
                <w:rFonts w:ascii="Roboto" w:cs="Roboto" w:eastAsia="Roboto" w:hAnsi="Roboto"/>
                <w:color w:val="1d63cc"/>
                <w:sz w:val="21"/>
                <w:szCs w:val="21"/>
              </w:rPr>
            </w:pPr>
            <w:r w:rsidDel="00000000" w:rsidR="00000000" w:rsidRPr="00000000">
              <w:rPr>
                <w:rFonts w:ascii="Roboto" w:cs="Roboto" w:eastAsia="Roboto" w:hAnsi="Roboto"/>
                <w:color w:val="222222"/>
                <w:sz w:val="21"/>
                <w:szCs w:val="21"/>
                <w:rtl w:val="0"/>
              </w:rPr>
              <w:t xml:space="preserve">Детальніше про умови </w:t>
            </w:r>
            <w:hyperlink r:id="rId26">
              <w:r w:rsidDel="00000000" w:rsidR="00000000" w:rsidRPr="00000000">
                <w:rPr>
                  <w:rFonts w:ascii="Roboto" w:cs="Roboto" w:eastAsia="Roboto" w:hAnsi="Roboto"/>
                  <w:color w:val="1d63cc"/>
                  <w:sz w:val="21"/>
                  <w:szCs w:val="21"/>
                  <w:rtl w:val="0"/>
                </w:rPr>
                <w:t xml:space="preserve">за посиланням</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4C">
            <w:pPr>
              <w:spacing w:after="220" w:before="220" w:lineRule="auto"/>
              <w:rPr>
                <w:rFonts w:ascii="Roboto" w:cs="Roboto" w:eastAsia="Roboto" w:hAnsi="Roboto"/>
                <w:color w:val="222222"/>
                <w:sz w:val="21"/>
                <w:szCs w:val="21"/>
              </w:rPr>
            </w:pPr>
            <w:r w:rsidDel="00000000" w:rsidR="00000000" w:rsidRPr="00000000">
              <w:rPr>
                <w:rFonts w:ascii="Arial" w:cs="Arial" w:eastAsia="Arial" w:hAnsi="Arial"/>
                <w:color w:val="222222"/>
                <w:sz w:val="21"/>
                <w:szCs w:val="21"/>
                <w:rtl w:val="0"/>
              </w:rPr>
              <w:t xml:space="preserve">Постанова КМУ «Про затвердження Порядку та умов надання субвенції з державного бюджету місцевим бюджетам на проектування, відновлення, будівництво, модернізацію, облаштування, ремонт об’єктів будівництва громадського призначення, соціальної сфери, культурної спадщини, житлово-комунального господарства, інших об’єктів, що мають вплив на життєдіяльність населення» від 16.06.2023 № 608</w:t>
            </w:r>
          </w:p>
        </w:tc>
      </w:tr>
      <w:tr>
        <w:trPr>
          <w:cantSplit w:val="0"/>
          <w:trHeight w:val="910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4D">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15.06.2023</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4E">
            <w:pPr>
              <w:spacing w:after="220" w:before="220" w:lineRule="auto"/>
              <w:rPr>
                <w:rFonts w:ascii="Roboto" w:cs="Roboto" w:eastAsia="Roboto" w:hAnsi="Roboto"/>
                <w:b w:val="1"/>
                <w:color w:val="222222"/>
                <w:sz w:val="21"/>
                <w:szCs w:val="21"/>
              </w:rPr>
            </w:pPr>
            <w:r w:rsidDel="00000000" w:rsidR="00000000" w:rsidRPr="00000000">
              <w:rPr>
                <w:rFonts w:ascii="Roboto" w:cs="Roboto" w:eastAsia="Roboto" w:hAnsi="Roboto"/>
                <w:b w:val="1"/>
                <w:color w:val="222222"/>
                <w:sz w:val="21"/>
                <w:szCs w:val="21"/>
                <w:rtl w:val="0"/>
              </w:rPr>
              <w:t xml:space="preserve">Втратив чинність національний класифікатор НК 024:2019</w:t>
            </w:r>
          </w:p>
          <w:p w:rsidR="00000000" w:rsidDel="00000000" w:rsidP="00000000" w:rsidRDefault="00000000" w:rsidRPr="00000000" w14:paraId="0000004F">
            <w:pPr>
              <w:spacing w:after="220" w:before="220" w:lineRule="auto"/>
              <w:rPr>
                <w:rFonts w:ascii="Roboto" w:cs="Roboto" w:eastAsia="Roboto" w:hAnsi="Roboto"/>
                <w:color w:val="222222"/>
                <w:sz w:val="21"/>
                <w:szCs w:val="21"/>
              </w:rPr>
            </w:pPr>
            <w:r w:rsidDel="00000000" w:rsidR="00000000" w:rsidRPr="00000000">
              <w:rPr>
                <w:rFonts w:ascii="Arial" w:cs="Arial" w:eastAsia="Arial" w:hAnsi="Arial"/>
                <w:color w:val="222222"/>
                <w:sz w:val="21"/>
                <w:szCs w:val="21"/>
                <w:rtl w:val="0"/>
              </w:rPr>
              <w:t xml:space="preserve">Мінекономіки ввело в дію новий національний класифікатор НК 024:2023 «Класифікатор медичних виробів». Відповідно НК 024:2019 «Класифікатор медичних виробів», затверджений наказом Мінекономіки від 05.02.2019 № 159, втратив чинність.</w:t>
            </w:r>
          </w:p>
          <w:p w:rsidR="00000000" w:rsidDel="00000000" w:rsidP="00000000" w:rsidRDefault="00000000" w:rsidRPr="00000000" w14:paraId="00000050">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НК 024:2023 призначений для ідентифікації інструментів, апаратів, приладів, пристроїв, матеріалів або інших виробів, що належать до медичних виробів. Це адаптований переклад частини переліку медичних виробів, включених до номенклатури GMDN.</w:t>
            </w:r>
          </w:p>
          <w:p w:rsidR="00000000" w:rsidDel="00000000" w:rsidP="00000000" w:rsidRDefault="00000000" w:rsidRPr="00000000" w14:paraId="00000051">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Кожна з позицій складається з п’яти частин: код, назва терміну українською мовою, опис терміну англійською мовою, назва терміну українською мовою, опис терміну англійською мовою.</w:t>
            </w:r>
          </w:p>
          <w:p w:rsidR="00000000" w:rsidDel="00000000" w:rsidP="00000000" w:rsidRDefault="00000000" w:rsidRPr="00000000" w14:paraId="00000052">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НК 024:2023 застосовують:</w:t>
            </w:r>
          </w:p>
          <w:p w:rsidR="00000000" w:rsidDel="00000000" w:rsidP="00000000" w:rsidRDefault="00000000" w:rsidRPr="00000000" w14:paraId="00000053">
            <w:pPr>
              <w:numPr>
                <w:ilvl w:val="0"/>
                <w:numId w:val="1"/>
              </w:numPr>
              <w:ind w:left="720" w:hanging="360"/>
            </w:pPr>
            <w:r w:rsidDel="00000000" w:rsidR="00000000" w:rsidRPr="00000000">
              <w:rPr>
                <w:rFonts w:ascii="Roboto" w:cs="Roboto" w:eastAsia="Roboto" w:hAnsi="Roboto"/>
                <w:color w:val="222222"/>
                <w:sz w:val="21"/>
                <w:szCs w:val="21"/>
                <w:rtl w:val="0"/>
              </w:rPr>
              <w:t xml:space="preserve">органи державної влади;</w:t>
            </w:r>
          </w:p>
          <w:p w:rsidR="00000000" w:rsidDel="00000000" w:rsidP="00000000" w:rsidRDefault="00000000" w:rsidRPr="00000000" w14:paraId="00000054">
            <w:pPr>
              <w:numPr>
                <w:ilvl w:val="0"/>
                <w:numId w:val="1"/>
              </w:numPr>
              <w:ind w:left="720" w:hanging="360"/>
            </w:pPr>
            <w:r w:rsidDel="00000000" w:rsidR="00000000" w:rsidRPr="00000000">
              <w:rPr>
                <w:rFonts w:ascii="Roboto" w:cs="Roboto" w:eastAsia="Roboto" w:hAnsi="Roboto"/>
                <w:color w:val="222222"/>
                <w:sz w:val="21"/>
                <w:szCs w:val="21"/>
                <w:rtl w:val="0"/>
              </w:rPr>
              <w:t xml:space="preserve">органи місцевого самоврядування;</w:t>
            </w:r>
          </w:p>
          <w:p w:rsidR="00000000" w:rsidDel="00000000" w:rsidP="00000000" w:rsidRDefault="00000000" w:rsidRPr="00000000" w14:paraId="00000055">
            <w:pPr>
              <w:numPr>
                <w:ilvl w:val="0"/>
                <w:numId w:val="1"/>
              </w:numPr>
              <w:ind w:left="720" w:hanging="360"/>
            </w:pPr>
            <w:r w:rsidDel="00000000" w:rsidR="00000000" w:rsidRPr="00000000">
              <w:rPr>
                <w:rFonts w:ascii="Roboto" w:cs="Roboto" w:eastAsia="Roboto" w:hAnsi="Roboto"/>
                <w:color w:val="222222"/>
                <w:sz w:val="21"/>
                <w:szCs w:val="21"/>
                <w:rtl w:val="0"/>
              </w:rPr>
              <w:t xml:space="preserve">заклади охорони здоров’я;</w:t>
            </w:r>
          </w:p>
          <w:p w:rsidR="00000000" w:rsidDel="00000000" w:rsidP="00000000" w:rsidRDefault="00000000" w:rsidRPr="00000000" w14:paraId="00000056">
            <w:pPr>
              <w:numPr>
                <w:ilvl w:val="0"/>
                <w:numId w:val="1"/>
              </w:numPr>
              <w:ind w:left="720" w:hanging="360"/>
            </w:pPr>
            <w:r w:rsidDel="00000000" w:rsidR="00000000" w:rsidRPr="00000000">
              <w:rPr>
                <w:rFonts w:ascii="Roboto" w:cs="Roboto" w:eastAsia="Roboto" w:hAnsi="Roboto"/>
                <w:color w:val="222222"/>
                <w:sz w:val="21"/>
                <w:szCs w:val="21"/>
                <w:rtl w:val="0"/>
              </w:rPr>
              <w:t xml:space="preserve">виробники медичних виробів;</w:t>
            </w:r>
          </w:p>
          <w:p w:rsidR="00000000" w:rsidDel="00000000" w:rsidP="00000000" w:rsidRDefault="00000000" w:rsidRPr="00000000" w14:paraId="00000057">
            <w:pPr>
              <w:numPr>
                <w:ilvl w:val="0"/>
                <w:numId w:val="1"/>
              </w:numPr>
              <w:ind w:left="720" w:hanging="360"/>
            </w:pPr>
            <w:r w:rsidDel="00000000" w:rsidR="00000000" w:rsidRPr="00000000">
              <w:rPr>
                <w:rFonts w:ascii="Roboto" w:cs="Roboto" w:eastAsia="Roboto" w:hAnsi="Roboto"/>
                <w:color w:val="222222"/>
                <w:sz w:val="21"/>
                <w:szCs w:val="21"/>
                <w:rtl w:val="0"/>
              </w:rPr>
              <w:t xml:space="preserve">інші підприємства, установи та організації</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58">
            <w:pPr>
              <w:spacing w:after="220" w:before="220" w:lineRule="auto"/>
              <w:rPr>
                <w:rFonts w:ascii="Roboto" w:cs="Roboto" w:eastAsia="Roboto" w:hAnsi="Roboto"/>
                <w:color w:val="1d63cc"/>
                <w:sz w:val="21"/>
                <w:szCs w:val="21"/>
              </w:rPr>
            </w:pPr>
            <w:hyperlink r:id="rId27">
              <w:r w:rsidDel="00000000" w:rsidR="00000000" w:rsidRPr="00000000">
                <w:rPr>
                  <w:rFonts w:ascii="Roboto" w:cs="Roboto" w:eastAsia="Roboto" w:hAnsi="Roboto"/>
                  <w:color w:val="1d63cc"/>
                  <w:sz w:val="21"/>
                  <w:szCs w:val="21"/>
                  <w:rtl w:val="0"/>
                </w:rPr>
                <w:t xml:space="preserve">Наказ Мінекономіки «Про затвердження національного класифікатора НК 024:2023 та скасування національного класифікатора НК 024:2019» від 24.05.2023 № 4139</w:t>
              </w:r>
            </w:hyperlink>
            <w:r w:rsidDel="00000000" w:rsidR="00000000" w:rsidRPr="00000000">
              <w:rPr>
                <w:rtl w:val="0"/>
              </w:rPr>
            </w:r>
          </w:p>
        </w:tc>
      </w:tr>
      <w:tr>
        <w:trPr>
          <w:cantSplit w:val="0"/>
          <w:trHeight w:val="340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59">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13.06.2023</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5A">
            <w:pPr>
              <w:spacing w:after="220" w:before="220" w:lineRule="auto"/>
              <w:rPr>
                <w:rFonts w:ascii="Roboto" w:cs="Roboto" w:eastAsia="Roboto" w:hAnsi="Roboto"/>
                <w:b w:val="1"/>
                <w:color w:val="222222"/>
                <w:sz w:val="21"/>
                <w:szCs w:val="21"/>
              </w:rPr>
            </w:pPr>
            <w:r w:rsidDel="00000000" w:rsidR="00000000" w:rsidRPr="00000000">
              <w:rPr>
                <w:rFonts w:ascii="Roboto" w:cs="Roboto" w:eastAsia="Roboto" w:hAnsi="Roboto"/>
                <w:b w:val="1"/>
                <w:color w:val="222222"/>
                <w:sz w:val="21"/>
                <w:szCs w:val="21"/>
                <w:rtl w:val="0"/>
              </w:rPr>
              <w:t xml:space="preserve">КМУ відкоригував перелік замовників, для яких в період дії воєнного стану закупівлі електроенергії, нафти і дистилятів в обов’язковому порядку має проводити ЦЗО.</w:t>
            </w:r>
          </w:p>
          <w:p w:rsidR="00000000" w:rsidDel="00000000" w:rsidP="00000000" w:rsidRDefault="00000000" w:rsidRPr="00000000" w14:paraId="0000005B">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Так, з Переліку замовників, в інтересах яких проведення тендерів та закупівель за рамковими угодами через централізовану закупівельну організацію є обов’язковим, виключили НАБУ</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5C">
            <w:pPr>
              <w:spacing w:after="220" w:before="220" w:lineRule="auto"/>
              <w:rPr>
                <w:rFonts w:ascii="Roboto" w:cs="Roboto" w:eastAsia="Roboto" w:hAnsi="Roboto"/>
                <w:color w:val="222222"/>
                <w:sz w:val="21"/>
                <w:szCs w:val="21"/>
              </w:rPr>
            </w:pPr>
            <w:r w:rsidDel="00000000" w:rsidR="00000000" w:rsidRPr="00000000">
              <w:rPr>
                <w:rFonts w:ascii="Arial" w:cs="Arial" w:eastAsia="Arial" w:hAnsi="Arial"/>
                <w:color w:val="222222"/>
                <w:sz w:val="21"/>
                <w:szCs w:val="21"/>
                <w:rtl w:val="0"/>
              </w:rPr>
              <w:t xml:space="preserve">Постанова КМУ «Про внесення зміни в додаток 5 до розпорядження Кабінету Міністрів України від 25 вересня 2019 р. № 846» від 13.06.2023 № 522-р</w:t>
            </w:r>
          </w:p>
        </w:tc>
      </w:tr>
      <w:tr>
        <w:trPr>
          <w:cantSplit w:val="0"/>
          <w:trHeight w:val="646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5D">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07.06.2023</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5E">
            <w:pPr>
              <w:spacing w:after="220" w:before="220" w:lineRule="auto"/>
              <w:rPr>
                <w:rFonts w:ascii="Roboto" w:cs="Roboto" w:eastAsia="Roboto" w:hAnsi="Roboto"/>
                <w:b w:val="1"/>
                <w:color w:val="222222"/>
                <w:sz w:val="21"/>
                <w:szCs w:val="21"/>
              </w:rPr>
            </w:pPr>
            <w:r w:rsidDel="00000000" w:rsidR="00000000" w:rsidRPr="00000000">
              <w:rPr>
                <w:rFonts w:ascii="Roboto" w:cs="Roboto" w:eastAsia="Roboto" w:hAnsi="Roboto"/>
                <w:b w:val="1"/>
                <w:color w:val="222222"/>
                <w:sz w:val="21"/>
                <w:szCs w:val="21"/>
                <w:rtl w:val="0"/>
              </w:rPr>
              <w:t xml:space="preserve">Перелік тимчасово окупованих територій і бойових дій знову оновили</w:t>
            </w:r>
          </w:p>
          <w:p w:rsidR="00000000" w:rsidDel="00000000" w:rsidP="00000000" w:rsidRDefault="00000000" w:rsidRPr="00000000" w14:paraId="0000005F">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Мінреінтеграції внесло чергові зміни до </w:t>
            </w:r>
            <w:hyperlink r:id="rId28">
              <w:r w:rsidDel="00000000" w:rsidR="00000000" w:rsidRPr="00000000">
                <w:rPr>
                  <w:rFonts w:ascii="Roboto" w:cs="Roboto" w:eastAsia="Roboto" w:hAnsi="Roboto"/>
                  <w:color w:val="1d63cc"/>
                  <w:sz w:val="21"/>
                  <w:szCs w:val="21"/>
                  <w:rtl w:val="0"/>
                </w:rPr>
                <w:t xml:space="preserve">Переліку територій, на яких ведуть (велися) бойові дії або тимчасово окупованих російською федерацією,</w:t>
              </w:r>
            </w:hyperlink>
            <w:hyperlink r:id="rId29">
              <w:r w:rsidDel="00000000" w:rsidR="00000000" w:rsidRPr="00000000">
                <w:rPr>
                  <w:rFonts w:ascii="Roboto" w:cs="Roboto" w:eastAsia="Roboto" w:hAnsi="Roboto"/>
                  <w:b w:val="1"/>
                  <w:color w:val="1d63cc"/>
                  <w:sz w:val="21"/>
                  <w:szCs w:val="21"/>
                  <w:rtl w:val="0"/>
                </w:rPr>
                <w:t xml:space="preserve"> </w:t>
              </w:r>
            </w:hyperlink>
            <w:hyperlink r:id="rId30">
              <w:r w:rsidDel="00000000" w:rsidR="00000000" w:rsidRPr="00000000">
                <w:rPr>
                  <w:rFonts w:ascii="Roboto" w:cs="Roboto" w:eastAsia="Roboto" w:hAnsi="Roboto"/>
                  <w:color w:val="1d63cc"/>
                  <w:sz w:val="21"/>
                  <w:szCs w:val="21"/>
                  <w:rtl w:val="0"/>
                </w:rPr>
                <w:t xml:space="preserve">затверденого наказом від 22.12.2022 № 309</w:t>
              </w:r>
            </w:hyperlink>
            <w:r w:rsidDel="00000000" w:rsidR="00000000" w:rsidRPr="00000000">
              <w:rPr>
                <w:rFonts w:ascii="Roboto" w:cs="Roboto" w:eastAsia="Roboto" w:hAnsi="Roboto"/>
                <w:color w:val="222222"/>
                <w:sz w:val="21"/>
                <w:szCs w:val="21"/>
                <w:rtl w:val="0"/>
              </w:rPr>
              <w:t xml:space="preserve"> (далі — Перелік).</w:t>
            </w:r>
          </w:p>
          <w:p w:rsidR="00000000" w:rsidDel="00000000" w:rsidP="00000000" w:rsidRDefault="00000000" w:rsidRPr="00000000" w14:paraId="00000060">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Відповідно до змін селище Новоселівське Коломийчиської сільської територіальної громади Луганської області з 01.05.2023 є територією активних бойових дій.</w:t>
            </w:r>
          </w:p>
          <w:p w:rsidR="00000000" w:rsidDel="00000000" w:rsidP="00000000" w:rsidRDefault="00000000" w:rsidRPr="00000000" w14:paraId="00000061">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Нагадаємо, зміни до </w:t>
            </w:r>
            <w:hyperlink r:id="rId31">
              <w:r w:rsidDel="00000000" w:rsidR="00000000" w:rsidRPr="00000000">
                <w:rPr>
                  <w:rFonts w:ascii="Roboto" w:cs="Roboto" w:eastAsia="Roboto" w:hAnsi="Roboto"/>
                  <w:color w:val="1d63cc"/>
                  <w:sz w:val="21"/>
                  <w:szCs w:val="21"/>
                  <w:rtl w:val="0"/>
                </w:rPr>
                <w:t xml:space="preserve">Переліку</w:t>
              </w:r>
            </w:hyperlink>
            <w:r w:rsidDel="00000000" w:rsidR="00000000" w:rsidRPr="00000000">
              <w:rPr>
                <w:rFonts w:ascii="Roboto" w:cs="Roboto" w:eastAsia="Roboto" w:hAnsi="Roboto"/>
                <w:color w:val="222222"/>
                <w:sz w:val="21"/>
                <w:szCs w:val="21"/>
                <w:rtl w:val="0"/>
              </w:rPr>
              <w:t xml:space="preserve"> затверджує Мінреінтеграції за погодженням з Міноборони на підставі пропозицій відповідних обласних, Київської міської військових адміністрацій. У 2023 році </w:t>
            </w:r>
            <w:hyperlink r:id="rId32">
              <w:r w:rsidDel="00000000" w:rsidR="00000000" w:rsidRPr="00000000">
                <w:rPr>
                  <w:rFonts w:ascii="Roboto" w:cs="Roboto" w:eastAsia="Roboto" w:hAnsi="Roboto"/>
                  <w:color w:val="1d63cc"/>
                  <w:sz w:val="21"/>
                  <w:szCs w:val="21"/>
                  <w:rtl w:val="0"/>
                </w:rPr>
                <w:t xml:space="preserve">Перелік</w:t>
              </w:r>
            </w:hyperlink>
            <w:r w:rsidDel="00000000" w:rsidR="00000000" w:rsidRPr="00000000">
              <w:rPr>
                <w:rFonts w:ascii="Roboto" w:cs="Roboto" w:eastAsia="Roboto" w:hAnsi="Roboto"/>
                <w:color w:val="222222"/>
                <w:sz w:val="21"/>
                <w:szCs w:val="21"/>
                <w:rtl w:val="0"/>
              </w:rPr>
              <w:t xml:space="preserve"> неодноразово змінювали наказами Мінреінтеграції</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62">
            <w:pPr>
              <w:spacing w:after="220" w:before="220" w:lineRule="auto"/>
              <w:rPr>
                <w:rFonts w:ascii="Roboto" w:cs="Roboto" w:eastAsia="Roboto" w:hAnsi="Roboto"/>
                <w:color w:val="222222"/>
                <w:sz w:val="21"/>
                <w:szCs w:val="21"/>
              </w:rPr>
            </w:pPr>
            <w:r w:rsidDel="00000000" w:rsidR="00000000" w:rsidRPr="00000000">
              <w:rPr>
                <w:rFonts w:ascii="Arial" w:cs="Arial" w:eastAsia="Arial" w:hAnsi="Arial"/>
                <w:color w:val="222222"/>
                <w:sz w:val="21"/>
                <w:szCs w:val="21"/>
                <w:rtl w:val="0"/>
              </w:rPr>
              <w:t xml:space="preserve">Наказ Мінреінтеграції «Про затвердження Змін до Переліку територій, на яких ведуться (велися) бойові дії або тимчасово окупованих Російською Федерацією» від 31.05.2023 № 164</w:t>
            </w:r>
          </w:p>
        </w:tc>
      </w:tr>
      <w:tr>
        <w:trPr>
          <w:cantSplit w:val="0"/>
          <w:trHeight w:val="1669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63">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06.06.2023</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64">
            <w:pPr>
              <w:spacing w:after="220" w:before="220" w:lineRule="auto"/>
              <w:rPr>
                <w:rFonts w:ascii="Roboto" w:cs="Roboto" w:eastAsia="Roboto" w:hAnsi="Roboto"/>
                <w:b w:val="1"/>
                <w:color w:val="222222"/>
                <w:sz w:val="21"/>
                <w:szCs w:val="21"/>
              </w:rPr>
            </w:pPr>
            <w:r w:rsidDel="00000000" w:rsidR="00000000" w:rsidRPr="00000000">
              <w:rPr>
                <w:rFonts w:ascii="Roboto" w:cs="Roboto" w:eastAsia="Roboto" w:hAnsi="Roboto"/>
                <w:b w:val="1"/>
                <w:color w:val="222222"/>
                <w:sz w:val="21"/>
                <w:szCs w:val="21"/>
                <w:rtl w:val="0"/>
              </w:rPr>
              <w:t xml:space="preserve">КМУ затвердив Порядок використання коштів, передбачених у державному бюджеті на реалізацію проєкту «Програма підтримки професійно-технічної освіти в Україні».</w:t>
            </w:r>
          </w:p>
          <w:p w:rsidR="00000000" w:rsidDel="00000000" w:rsidP="00000000" w:rsidRDefault="00000000" w:rsidRPr="00000000" w14:paraId="00000065">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Цей Порядок визначає механізм використання коштів, передбачених у держбюджеті за програмою 2201620 «Створення Центрів професійної досконалості», джерелом яких є кредитні кошти за фінансовою угодою між Україною та Європейським інвестиційним банком.</w:t>
            </w:r>
          </w:p>
          <w:p w:rsidR="00000000" w:rsidDel="00000000" w:rsidP="00000000" w:rsidRDefault="00000000" w:rsidRPr="00000000" w14:paraId="00000066">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Кошти спрямують на закупівлю товарів, робіт та послуг для закладів професійної (професійно-технічної) освіти — учасників проєкту.</w:t>
            </w:r>
          </w:p>
          <w:p w:rsidR="00000000" w:rsidDel="00000000" w:rsidP="00000000" w:rsidRDefault="00000000" w:rsidRPr="00000000" w14:paraId="00000067">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Проєкт передбачає будівництво та/або реконструкцію закладів професійної (професійно-технічної) освіти і належне їх обладнання з подальшим набуттям закладами статусу центрів професійної досконалості.</w:t>
            </w:r>
          </w:p>
          <w:p w:rsidR="00000000" w:rsidDel="00000000" w:rsidP="00000000" w:rsidRDefault="00000000" w:rsidRPr="00000000" w14:paraId="00000068">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Умова надання коштів — використання об’єктів, зокрема створених, покращених, відремонтованих, модернізованих за результатами реалізації субпроєктів, за цільовим призначенням протягом не менше 20 років з дати завершення реалізації субпроєктів.</w:t>
            </w:r>
          </w:p>
          <w:p w:rsidR="00000000" w:rsidDel="00000000" w:rsidP="00000000" w:rsidRDefault="00000000" w:rsidRPr="00000000" w14:paraId="00000069">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За виділені кошти профінансують: розроблення проєктної документації, будівництво/капітальний ремонт (реконструкція) навчальних корпусів та освітньої інфраструктури (гуртожитків, навчально-виробничих будівель, їдалень, стадіонів, спортивних майданчиків, інженерних мереж), благоустрій територій, закупівлю та монтаж меблів, обладнання.</w:t>
            </w:r>
          </w:p>
          <w:p w:rsidR="00000000" w:rsidDel="00000000" w:rsidP="00000000" w:rsidRDefault="00000000" w:rsidRPr="00000000" w14:paraId="0000006A">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Контроль за виконанням умов договорів про закупівлю товарів, робіт і послуг у рамках реалізації проєкту, виконанням робіт та наданням послуг під час реалізації субпроєктів, організацією та проведенням торгів (тендерів), проведенням розрахунків за поставлену продукцію, виконані роботи та надані послуги, прийманням завершених робіт, використанням бюджетних коштів за їх цільовим призначенням здійснюватимуть в установленому законодавством порядку</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6B">
            <w:pPr>
              <w:spacing w:after="220" w:before="220" w:lineRule="auto"/>
              <w:rPr>
                <w:rFonts w:ascii="Roboto" w:cs="Roboto" w:eastAsia="Roboto" w:hAnsi="Roboto"/>
                <w:color w:val="222222"/>
                <w:sz w:val="21"/>
                <w:szCs w:val="21"/>
              </w:rPr>
            </w:pPr>
            <w:r w:rsidDel="00000000" w:rsidR="00000000" w:rsidRPr="00000000">
              <w:rPr>
                <w:rFonts w:ascii="Arial" w:cs="Arial" w:eastAsia="Arial" w:hAnsi="Arial"/>
                <w:color w:val="222222"/>
                <w:sz w:val="21"/>
                <w:szCs w:val="21"/>
                <w:rtl w:val="0"/>
              </w:rPr>
              <w:t xml:space="preserve">Постанова КМУ «Про затвердження Порядку використання коштів, передбачених у державному бюджеті на реалізацію проекту «Програма підтримки професійно-технічної освіти в Україні»  від 06.06.2023 № 573</w:t>
            </w:r>
          </w:p>
        </w:tc>
      </w:tr>
      <w:tr>
        <w:trPr>
          <w:cantSplit w:val="0"/>
          <w:trHeight w:val="829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6C">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06.06.2023</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6D">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b w:val="1"/>
                <w:color w:val="222222"/>
                <w:sz w:val="21"/>
                <w:szCs w:val="21"/>
                <w:rtl w:val="0"/>
              </w:rPr>
              <w:t xml:space="preserve">КМУ запровадив технологічні моделі організації харчування в закладах освіти, зокрема, коли організація гарячого харчування неможлива або економічно недоцільна</w:t>
            </w:r>
            <w:r w:rsidDel="00000000" w:rsidR="00000000" w:rsidRPr="00000000">
              <w:rPr>
                <w:rFonts w:ascii="Roboto" w:cs="Roboto" w:eastAsia="Roboto" w:hAnsi="Roboto"/>
                <w:color w:val="222222"/>
                <w:sz w:val="21"/>
                <w:szCs w:val="21"/>
                <w:rtl w:val="0"/>
              </w:rPr>
              <w:t xml:space="preserve">.</w:t>
            </w:r>
          </w:p>
          <w:p w:rsidR="00000000" w:rsidDel="00000000" w:rsidP="00000000" w:rsidRDefault="00000000" w:rsidRPr="00000000" w14:paraId="0000006E">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КМУ вніс зміни до </w:t>
            </w:r>
            <w:hyperlink r:id="rId33">
              <w:r w:rsidDel="00000000" w:rsidR="00000000" w:rsidRPr="00000000">
                <w:rPr>
                  <w:rFonts w:ascii="Roboto" w:cs="Roboto" w:eastAsia="Roboto" w:hAnsi="Roboto"/>
                  <w:color w:val="1d63cc"/>
                  <w:sz w:val="21"/>
                  <w:szCs w:val="21"/>
                  <w:rtl w:val="0"/>
                </w:rPr>
                <w:t xml:space="preserve">Порядку організації харчування у закладах освіти та дитячих закладах оздоровлення та відпочинку, затвердженого постановою КМУ від 24.03.2021 № 305</w:t>
              </w:r>
            </w:hyperlink>
            <w:r w:rsidDel="00000000" w:rsidR="00000000" w:rsidRPr="00000000">
              <w:rPr>
                <w:rFonts w:ascii="Roboto" w:cs="Roboto" w:eastAsia="Roboto" w:hAnsi="Roboto"/>
                <w:color w:val="222222"/>
                <w:sz w:val="21"/>
                <w:szCs w:val="21"/>
                <w:rtl w:val="0"/>
              </w:rPr>
              <w:t xml:space="preserve">.</w:t>
            </w:r>
          </w:p>
          <w:p w:rsidR="00000000" w:rsidDel="00000000" w:rsidP="00000000" w:rsidRDefault="00000000" w:rsidRPr="00000000" w14:paraId="0000006F">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Зміни торкнулися способів організації харчування.</w:t>
            </w:r>
          </w:p>
          <w:p w:rsidR="00000000" w:rsidDel="00000000" w:rsidP="00000000" w:rsidRDefault="00000000" w:rsidRPr="00000000" w14:paraId="00000070">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Так, у закладах дошкільної освіти тепер допускається організація кейтерингу (до змін кейтеринг можна було застосовувати у виняткових випадках).</w:t>
            </w:r>
          </w:p>
          <w:p w:rsidR="00000000" w:rsidDel="00000000" w:rsidP="00000000" w:rsidRDefault="00000000" w:rsidRPr="00000000" w14:paraId="00000071">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Також запровадили три технологічні моделі організації харчування для закладів освіти/закладів оздоровлення та відпочинку.</w:t>
            </w:r>
          </w:p>
          <w:p w:rsidR="00000000" w:rsidDel="00000000" w:rsidP="00000000" w:rsidRDefault="00000000" w:rsidRPr="00000000" w14:paraId="00000072">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Більше у довіднику:</w:t>
            </w:r>
          </w:p>
          <w:p w:rsidR="00000000" w:rsidDel="00000000" w:rsidP="00000000" w:rsidRDefault="00000000" w:rsidRPr="00000000" w14:paraId="00000073">
            <w:pPr>
              <w:spacing w:after="220" w:before="220" w:lineRule="auto"/>
              <w:rPr>
                <w:rFonts w:ascii="Roboto" w:cs="Roboto" w:eastAsia="Roboto" w:hAnsi="Roboto"/>
                <w:color w:val="1d63cc"/>
                <w:sz w:val="21"/>
                <w:szCs w:val="21"/>
              </w:rPr>
            </w:pPr>
            <w:hyperlink r:id="rId34">
              <w:r w:rsidDel="00000000" w:rsidR="00000000" w:rsidRPr="00000000">
                <w:rPr>
                  <w:rFonts w:ascii="Roboto" w:cs="Roboto" w:eastAsia="Roboto" w:hAnsi="Roboto"/>
                  <w:color w:val="1d63cc"/>
                  <w:sz w:val="21"/>
                  <w:szCs w:val="21"/>
                  <w:rtl w:val="0"/>
                </w:rPr>
                <w:t xml:space="preserve">Технологічні моделі організації харчування закладів освіти та закладів оздоровлення та відпочинку</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74">
            <w:pPr>
              <w:spacing w:after="220" w:before="220" w:lineRule="auto"/>
              <w:rPr>
                <w:rFonts w:ascii="Roboto" w:cs="Roboto" w:eastAsia="Roboto" w:hAnsi="Roboto"/>
                <w:color w:val="222222"/>
                <w:sz w:val="21"/>
                <w:szCs w:val="21"/>
              </w:rPr>
            </w:pPr>
            <w:r w:rsidDel="00000000" w:rsidR="00000000" w:rsidRPr="00000000">
              <w:rPr>
                <w:rFonts w:ascii="Arial" w:cs="Arial" w:eastAsia="Arial" w:hAnsi="Arial"/>
                <w:color w:val="222222"/>
                <w:sz w:val="21"/>
                <w:szCs w:val="21"/>
                <w:rtl w:val="0"/>
              </w:rPr>
              <w:t xml:space="preserve">Постанова КМУ «Про внесення змін до Порядку організації харчування у закладах освіти та дитячих закладах оздоровлення та відпочинку» від 01.06.2023 № 549</w:t>
            </w:r>
          </w:p>
        </w:tc>
      </w:tr>
      <w:tr>
        <w:trPr>
          <w:cantSplit w:val="0"/>
          <w:trHeight w:val="1309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75">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01.06.2023</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76">
            <w:pPr>
              <w:spacing w:after="220" w:before="220" w:lineRule="auto"/>
              <w:rPr>
                <w:rFonts w:ascii="Roboto" w:cs="Roboto" w:eastAsia="Roboto" w:hAnsi="Roboto"/>
                <w:b w:val="1"/>
                <w:color w:val="222222"/>
                <w:sz w:val="21"/>
                <w:szCs w:val="21"/>
              </w:rPr>
            </w:pPr>
            <w:r w:rsidDel="00000000" w:rsidR="00000000" w:rsidRPr="00000000">
              <w:rPr>
                <w:rFonts w:ascii="Roboto" w:cs="Roboto" w:eastAsia="Roboto" w:hAnsi="Roboto"/>
                <w:b w:val="1"/>
                <w:color w:val="222222"/>
                <w:sz w:val="21"/>
                <w:szCs w:val="21"/>
                <w:rtl w:val="0"/>
              </w:rPr>
              <w:t xml:space="preserve">Новий порядок для набуття статусу суб’єкта електронного документообігу</w:t>
            </w:r>
          </w:p>
          <w:p w:rsidR="00000000" w:rsidDel="00000000" w:rsidP="00000000" w:rsidRDefault="00000000" w:rsidRPr="00000000" w14:paraId="00000077">
            <w:pPr>
              <w:spacing w:after="220" w:before="220" w:lineRule="auto"/>
              <w:rPr>
                <w:rFonts w:ascii="Roboto" w:cs="Roboto" w:eastAsia="Roboto" w:hAnsi="Roboto"/>
                <w:color w:val="222222"/>
                <w:sz w:val="21"/>
                <w:szCs w:val="21"/>
              </w:rPr>
            </w:pPr>
            <w:r w:rsidDel="00000000" w:rsidR="00000000" w:rsidRPr="00000000">
              <w:rPr>
                <w:rFonts w:ascii="Arial" w:cs="Arial" w:eastAsia="Arial" w:hAnsi="Arial"/>
                <w:color w:val="222222"/>
                <w:sz w:val="21"/>
                <w:szCs w:val="21"/>
                <w:rtl w:val="0"/>
              </w:rPr>
              <w:t xml:space="preserve">Мінфін відкоригував Порядок обміну електронними документами з контролюючими органами, затверджений наказом від 06.06.2017 № 557 (далі — Порядок № 557).</w:t>
            </w:r>
          </w:p>
          <w:p w:rsidR="00000000" w:rsidDel="00000000" w:rsidP="00000000" w:rsidRDefault="00000000" w:rsidRPr="00000000" w14:paraId="00000078">
            <w:pPr>
              <w:spacing w:after="220" w:before="220" w:lineRule="auto"/>
              <w:rPr>
                <w:rFonts w:ascii="Roboto" w:cs="Roboto" w:eastAsia="Roboto" w:hAnsi="Roboto"/>
                <w:color w:val="222222"/>
                <w:sz w:val="21"/>
                <w:szCs w:val="21"/>
              </w:rPr>
            </w:pPr>
            <w:r w:rsidDel="00000000" w:rsidR="00000000" w:rsidRPr="00000000">
              <w:rPr>
                <w:rFonts w:ascii="Arial" w:cs="Arial" w:eastAsia="Arial" w:hAnsi="Arial"/>
                <w:color w:val="222222"/>
                <w:sz w:val="21"/>
                <w:szCs w:val="21"/>
                <w:rtl w:val="0"/>
              </w:rPr>
              <w:t xml:space="preserve">Тепер органи державної влади, органи місцевого самоврядування, органи контролю набувають статусу СЕД з дати, зафіксованої у першій квитанції, та за наявності другої квитанції про прийняття першого електронного документа. Виняток — коли інші умови встановлюють нормативно-правові акти та Порядок № 557.</w:t>
            </w:r>
          </w:p>
          <w:p w:rsidR="00000000" w:rsidDel="00000000" w:rsidP="00000000" w:rsidRDefault="00000000" w:rsidRPr="00000000" w14:paraId="00000079">
            <w:pPr>
              <w:spacing w:after="220" w:before="220" w:lineRule="auto"/>
              <w:rPr>
                <w:rFonts w:ascii="Roboto" w:cs="Roboto" w:eastAsia="Roboto" w:hAnsi="Roboto"/>
                <w:color w:val="222222"/>
                <w:sz w:val="21"/>
                <w:szCs w:val="21"/>
              </w:rPr>
            </w:pPr>
            <w:r w:rsidDel="00000000" w:rsidR="00000000" w:rsidRPr="00000000">
              <w:rPr>
                <w:rFonts w:ascii="Arial" w:cs="Arial" w:eastAsia="Arial" w:hAnsi="Arial"/>
                <w:color w:val="222222"/>
                <w:sz w:val="21"/>
                <w:szCs w:val="21"/>
                <w:rtl w:val="0"/>
              </w:rPr>
              <w:t xml:space="preserve">Для того щоб набути статусу СЕД з 01.06.2023, достатньо надіслати до органу контролю перший будь-який електронний документ у форматі, встановленому Законом України «Про електронні документи та електронний документообіг» від 22.05.2003 № 851-IV та «Про електронні довірчі послуги» від 05.10.2017 № 2155-VIII.</w:t>
            </w:r>
          </w:p>
          <w:p w:rsidR="00000000" w:rsidDel="00000000" w:rsidP="00000000" w:rsidRDefault="00000000" w:rsidRPr="00000000" w14:paraId="0000007A">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Повідомлення про набуття статусу СЕД у складі першої квитанції підтверджує, що автор набув статус СЕД</w:t>
            </w:r>
          </w:p>
          <w:p w:rsidR="00000000" w:rsidDel="00000000" w:rsidP="00000000" w:rsidRDefault="00000000" w:rsidRPr="00000000" w14:paraId="0000007B">
            <w:pPr>
              <w:spacing w:after="220" w:before="220" w:lineRule="auto"/>
              <w:rPr>
                <w:rFonts w:ascii="Roboto" w:cs="Roboto" w:eastAsia="Roboto" w:hAnsi="Roboto"/>
                <w:color w:val="222222"/>
                <w:sz w:val="21"/>
                <w:szCs w:val="21"/>
              </w:rPr>
            </w:pPr>
            <w:r w:rsidDel="00000000" w:rsidR="00000000" w:rsidRPr="00000000">
              <w:rPr>
                <w:rFonts w:ascii="Roboto" w:cs="Roboto" w:eastAsia="Roboto" w:hAnsi="Roboto"/>
                <w:color w:val="222222"/>
                <w:sz w:val="21"/>
                <w:szCs w:val="21"/>
                <w:rtl w:val="0"/>
              </w:rPr>
              <w:t xml:space="preserve">Окрім цього, регулятор:</w:t>
            </w:r>
          </w:p>
          <w:p w:rsidR="00000000" w:rsidDel="00000000" w:rsidP="00000000" w:rsidRDefault="00000000" w:rsidRPr="00000000" w14:paraId="0000007C">
            <w:pPr>
              <w:numPr>
                <w:ilvl w:val="0"/>
                <w:numId w:val="3"/>
              </w:numPr>
              <w:ind w:left="720" w:hanging="360"/>
            </w:pPr>
            <w:r w:rsidDel="00000000" w:rsidR="00000000" w:rsidRPr="00000000">
              <w:rPr>
                <w:rFonts w:ascii="Arial" w:cs="Arial" w:eastAsia="Arial" w:hAnsi="Arial"/>
                <w:color w:val="222222"/>
                <w:sz w:val="21"/>
                <w:szCs w:val="21"/>
                <w:rtl w:val="0"/>
              </w:rPr>
              <w:t xml:space="preserve">узгодив з чинним законодавством визначення окремих термінів, які містить Порядок № 557;</w:t>
            </w:r>
          </w:p>
          <w:p w:rsidR="00000000" w:rsidDel="00000000" w:rsidP="00000000" w:rsidRDefault="00000000" w:rsidRPr="00000000" w14:paraId="0000007D">
            <w:pPr>
              <w:numPr>
                <w:ilvl w:val="0"/>
                <w:numId w:val="3"/>
              </w:numPr>
              <w:ind w:left="720" w:hanging="360"/>
            </w:pPr>
            <w:r w:rsidDel="00000000" w:rsidR="00000000" w:rsidRPr="00000000">
              <w:rPr>
                <w:rFonts w:ascii="Arial" w:cs="Arial" w:eastAsia="Arial" w:hAnsi="Arial"/>
                <w:color w:val="222222"/>
                <w:sz w:val="21"/>
                <w:szCs w:val="21"/>
                <w:rtl w:val="0"/>
              </w:rPr>
              <w:t xml:space="preserve">вилучив із Порядку № 557 додаток 1 «Примірний Договір про визнання електронних документів»;</w:t>
            </w:r>
          </w:p>
          <w:p w:rsidR="00000000" w:rsidDel="00000000" w:rsidP="00000000" w:rsidRDefault="00000000" w:rsidRPr="00000000" w14:paraId="0000007E">
            <w:pPr>
              <w:numPr>
                <w:ilvl w:val="0"/>
                <w:numId w:val="3"/>
              </w:numPr>
              <w:ind w:left="720" w:hanging="360"/>
            </w:pPr>
            <w:r w:rsidDel="00000000" w:rsidR="00000000" w:rsidRPr="00000000">
              <w:rPr>
                <w:rFonts w:ascii="Arial" w:cs="Arial" w:eastAsia="Arial" w:hAnsi="Arial"/>
                <w:color w:val="222222"/>
                <w:sz w:val="21"/>
                <w:szCs w:val="21"/>
                <w:rtl w:val="0"/>
              </w:rPr>
              <w:t xml:space="preserve">відкоригував додатки 2, 3 до Порядку № 557:</w:t>
            </w:r>
          </w:p>
          <w:p w:rsidR="00000000" w:rsidDel="00000000" w:rsidP="00000000" w:rsidRDefault="00000000" w:rsidRPr="00000000" w14:paraId="0000007F">
            <w:pPr>
              <w:numPr>
                <w:ilvl w:val="0"/>
                <w:numId w:val="11"/>
              </w:numPr>
              <w:ind w:left="720" w:hanging="360"/>
            </w:pPr>
            <w:r w:rsidDel="00000000" w:rsidR="00000000" w:rsidRPr="00000000">
              <w:rPr>
                <w:rFonts w:ascii="Roboto" w:cs="Roboto" w:eastAsia="Roboto" w:hAnsi="Roboto"/>
                <w:color w:val="222222"/>
                <w:sz w:val="21"/>
                <w:szCs w:val="21"/>
                <w:rtl w:val="0"/>
              </w:rPr>
              <w:t xml:space="preserve">«Повідомлення про набуття статусу суб’єкта електронного документообігу»;</w:t>
            </w:r>
          </w:p>
          <w:p w:rsidR="00000000" w:rsidDel="00000000" w:rsidP="00000000" w:rsidRDefault="00000000" w:rsidRPr="00000000" w14:paraId="00000080">
            <w:pPr>
              <w:numPr>
                <w:ilvl w:val="0"/>
                <w:numId w:val="11"/>
              </w:numPr>
              <w:ind w:left="720" w:hanging="360"/>
            </w:pPr>
            <w:r w:rsidDel="00000000" w:rsidR="00000000" w:rsidRPr="00000000">
              <w:rPr>
                <w:rFonts w:ascii="Roboto" w:cs="Roboto" w:eastAsia="Roboto" w:hAnsi="Roboto"/>
                <w:color w:val="222222"/>
                <w:sz w:val="21"/>
                <w:szCs w:val="21"/>
                <w:rtl w:val="0"/>
              </w:rPr>
              <w:t xml:space="preserve">«Повідомлення про припинення електронного документообігу»</w:t>
            </w:r>
          </w:p>
        </w:tc>
        <w:tc>
          <w:tcPr>
            <w:tcBorders>
              <w:top w:color="000000" w:space="0" w:sz="6" w:val="single"/>
              <w:left w:color="000000" w:space="0" w:sz="6" w:val="single"/>
              <w:bottom w:color="000000" w:space="0" w:sz="6" w:val="single"/>
              <w:right w:color="000000" w:space="0" w:sz="6" w:val="single"/>
            </w:tcBorders>
            <w:tcMar>
              <w:top w:w="40.0" w:type="dxa"/>
              <w:left w:w="160.0" w:type="dxa"/>
              <w:bottom w:w="40.0" w:type="dxa"/>
              <w:right w:w="160.0" w:type="dxa"/>
            </w:tcMar>
            <w:vAlign w:val="top"/>
          </w:tcPr>
          <w:p w:rsidR="00000000" w:rsidDel="00000000" w:rsidP="00000000" w:rsidRDefault="00000000" w:rsidRPr="00000000" w14:paraId="00000081">
            <w:pPr>
              <w:spacing w:after="220" w:before="220" w:lineRule="auto"/>
              <w:rPr>
                <w:rFonts w:ascii="Roboto" w:cs="Roboto" w:eastAsia="Roboto" w:hAnsi="Roboto"/>
                <w:color w:val="222222"/>
                <w:sz w:val="21"/>
                <w:szCs w:val="21"/>
              </w:rPr>
            </w:pPr>
            <w:r w:rsidDel="00000000" w:rsidR="00000000" w:rsidRPr="00000000">
              <w:rPr>
                <w:rFonts w:ascii="Arial" w:cs="Arial" w:eastAsia="Arial" w:hAnsi="Arial"/>
                <w:color w:val="222222"/>
                <w:sz w:val="21"/>
                <w:szCs w:val="21"/>
                <w:rtl w:val="0"/>
              </w:rPr>
              <w:t xml:space="preserve">Наказ Мінфіну «Про затвердження Змін до Порядку обміну електронними документами з контролюючими органами» від 07.04.2023 № 177</w:t>
            </w:r>
          </w:p>
        </w:tc>
      </w:tr>
    </w:tbl>
    <w:p w:rsidR="00000000" w:rsidDel="00000000" w:rsidP="00000000" w:rsidRDefault="00000000" w:rsidRPr="00000000" w14:paraId="00000082">
      <w:pPr>
        <w:shd w:fill="ffffff" w:val="clear"/>
        <w:spacing w:line="585" w:lineRule="auto"/>
        <w:ind w:left="360" w:firstLine="0"/>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z.expertus.com.ua/law/26736" TargetMode="External"/><Relationship Id="rId22" Type="http://schemas.openxmlformats.org/officeDocument/2006/relationships/hyperlink" Target="https://dz.expertus.com.ua/law/26660" TargetMode="External"/><Relationship Id="rId21" Type="http://schemas.openxmlformats.org/officeDocument/2006/relationships/hyperlink" Target="https://dz.expertus.com.ua/law/26736" TargetMode="External"/><Relationship Id="rId24" Type="http://schemas.openxmlformats.org/officeDocument/2006/relationships/hyperlink" Target="https://dz.expertus.com.ua/law/10356#2649d02ac8" TargetMode="External"/><Relationship Id="rId23" Type="http://schemas.openxmlformats.org/officeDocument/2006/relationships/hyperlink" Target="https://dz.expertus.com.ua/law/26616#99c249661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z.expertus.com.ua/law/16450#db43db1eda" TargetMode="External"/><Relationship Id="rId26" Type="http://schemas.openxmlformats.org/officeDocument/2006/relationships/hyperlink" Target="https://dz.expertus.com.ua/recommendations/20808" TargetMode="External"/><Relationship Id="rId25" Type="http://schemas.openxmlformats.org/officeDocument/2006/relationships/hyperlink" Target="https://dz.expertus.com.ua/law/26616#99c2496613" TargetMode="External"/><Relationship Id="rId28" Type="http://schemas.openxmlformats.org/officeDocument/2006/relationships/hyperlink" Target="https://dz.expertus.com.ua/law/24562#c48a122686" TargetMode="External"/><Relationship Id="rId27" Type="http://schemas.openxmlformats.org/officeDocument/2006/relationships/hyperlink" Target="https://dz.expertus.com.ua/law/26358" TargetMode="External"/><Relationship Id="rId5" Type="http://schemas.openxmlformats.org/officeDocument/2006/relationships/styles" Target="styles.xml"/><Relationship Id="rId6" Type="http://schemas.openxmlformats.org/officeDocument/2006/relationships/hyperlink" Target="https://itd.rada.gov.ua/billInfo/Bills/Card/42149" TargetMode="External"/><Relationship Id="rId29" Type="http://schemas.openxmlformats.org/officeDocument/2006/relationships/hyperlink" Target="https://dz.expertus.com.ua/law/24562#c48a122686" TargetMode="External"/><Relationship Id="rId7" Type="http://schemas.openxmlformats.org/officeDocument/2006/relationships/hyperlink" Target="https://dz.expertus.com.ua/law/27228" TargetMode="External"/><Relationship Id="rId8" Type="http://schemas.openxmlformats.org/officeDocument/2006/relationships/hyperlink" Target="https://dz.expertus.com.ua/law/27110" TargetMode="External"/><Relationship Id="rId31" Type="http://schemas.openxmlformats.org/officeDocument/2006/relationships/hyperlink" Target="https://dz.expertus.com.ua/law/24562#c48a122686" TargetMode="External"/><Relationship Id="rId30" Type="http://schemas.openxmlformats.org/officeDocument/2006/relationships/hyperlink" Target="https://dz.expertus.com.ua/law/24562#c48a122686" TargetMode="External"/><Relationship Id="rId11" Type="http://schemas.openxmlformats.org/officeDocument/2006/relationships/hyperlink" Target="https://dz.expertus.com.ua/law/10402" TargetMode="External"/><Relationship Id="rId33" Type="http://schemas.openxmlformats.org/officeDocument/2006/relationships/hyperlink" Target="https://dz.expertus.com.ua/law/14668" TargetMode="External"/><Relationship Id="rId10" Type="http://schemas.openxmlformats.org/officeDocument/2006/relationships/hyperlink" Target="https://dz.expertus.com.ua/law/26350?top=1" TargetMode="External"/><Relationship Id="rId32" Type="http://schemas.openxmlformats.org/officeDocument/2006/relationships/hyperlink" Target="https://dz.expertus.com.ua/law/24562#c48a122686" TargetMode="External"/><Relationship Id="rId13" Type="http://schemas.openxmlformats.org/officeDocument/2006/relationships/hyperlink" Target="https://dz.expertus.com.ua/law/10262#2abaa6f4ba" TargetMode="External"/><Relationship Id="rId12" Type="http://schemas.openxmlformats.org/officeDocument/2006/relationships/hyperlink" Target="https://dz.expertus.com.ua/law/10829" TargetMode="External"/><Relationship Id="rId34" Type="http://schemas.openxmlformats.org/officeDocument/2006/relationships/hyperlink" Target="https://dz.expertus.com.ua/recommendations/19986" TargetMode="External"/><Relationship Id="rId15" Type="http://schemas.openxmlformats.org/officeDocument/2006/relationships/hyperlink" Target="https://dz.expertus.com.ua/law/16450#6d17f6bfb9" TargetMode="External"/><Relationship Id="rId14" Type="http://schemas.openxmlformats.org/officeDocument/2006/relationships/hyperlink" Target="https://dz.expertus.com.ua/law/16450#59fa168258" TargetMode="External"/><Relationship Id="rId17" Type="http://schemas.openxmlformats.org/officeDocument/2006/relationships/hyperlink" Target="https://dz.expertus.com.ua/law/26736" TargetMode="External"/><Relationship Id="rId16" Type="http://schemas.openxmlformats.org/officeDocument/2006/relationships/hyperlink" Target="https://dz.expertus.com.ua/law/10535#8ac3f5a381" TargetMode="External"/><Relationship Id="rId19" Type="http://schemas.openxmlformats.org/officeDocument/2006/relationships/hyperlink" Target="https://dz.expertus.com.ua/law/26736" TargetMode="External"/><Relationship Id="rId18" Type="http://schemas.openxmlformats.org/officeDocument/2006/relationships/hyperlink" Target="https://dz.expertus.com.ua/law/25788#acffe9cf0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