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147FF" w14:textId="77777777" w:rsidR="00910009" w:rsidRPr="00910009" w:rsidRDefault="00910009" w:rsidP="00910009">
      <w:pPr>
        <w:pStyle w:val="ae"/>
        <w:jc w:val="center"/>
        <w:rPr>
          <w:b/>
          <w:bCs/>
          <w:sz w:val="36"/>
          <w:szCs w:val="36"/>
        </w:rPr>
      </w:pPr>
      <w:r w:rsidRPr="00910009">
        <w:rPr>
          <w:b/>
          <w:bCs/>
          <w:sz w:val="36"/>
          <w:szCs w:val="36"/>
        </w:rPr>
        <w:t>Нормативно-</w:t>
      </w:r>
      <w:proofErr w:type="spellStart"/>
      <w:r w:rsidRPr="00910009">
        <w:rPr>
          <w:b/>
          <w:bCs/>
          <w:sz w:val="36"/>
          <w:szCs w:val="36"/>
        </w:rPr>
        <w:t>правові</w:t>
      </w:r>
      <w:proofErr w:type="spellEnd"/>
      <w:r w:rsidRPr="00910009">
        <w:rPr>
          <w:b/>
          <w:bCs/>
          <w:sz w:val="36"/>
          <w:szCs w:val="36"/>
        </w:rPr>
        <w:t xml:space="preserve"> </w:t>
      </w:r>
      <w:proofErr w:type="spellStart"/>
      <w:r w:rsidRPr="00910009">
        <w:rPr>
          <w:b/>
          <w:bCs/>
          <w:sz w:val="36"/>
          <w:szCs w:val="36"/>
        </w:rPr>
        <w:t>акти</w:t>
      </w:r>
      <w:proofErr w:type="spellEnd"/>
      <w:r w:rsidRPr="00910009">
        <w:rPr>
          <w:b/>
          <w:bCs/>
          <w:sz w:val="36"/>
          <w:szCs w:val="36"/>
        </w:rPr>
        <w:t xml:space="preserve"> та </w:t>
      </w:r>
      <w:proofErr w:type="spellStart"/>
      <w:r w:rsidRPr="00910009">
        <w:rPr>
          <w:b/>
          <w:bCs/>
          <w:sz w:val="36"/>
          <w:szCs w:val="36"/>
        </w:rPr>
        <w:t>зміни</w:t>
      </w:r>
      <w:proofErr w:type="spellEnd"/>
      <w:r w:rsidRPr="00910009">
        <w:rPr>
          <w:b/>
          <w:bCs/>
          <w:sz w:val="36"/>
          <w:szCs w:val="36"/>
        </w:rPr>
        <w:t xml:space="preserve"> в </w:t>
      </w:r>
      <w:proofErr w:type="spellStart"/>
      <w:r w:rsidRPr="00910009">
        <w:rPr>
          <w:b/>
          <w:bCs/>
          <w:sz w:val="36"/>
          <w:szCs w:val="36"/>
        </w:rPr>
        <w:t>законодавстві</w:t>
      </w:r>
      <w:proofErr w:type="spellEnd"/>
      <w:r w:rsidRPr="00910009">
        <w:rPr>
          <w:b/>
          <w:bCs/>
          <w:sz w:val="36"/>
          <w:szCs w:val="36"/>
        </w:rPr>
        <w:t xml:space="preserve"> за березень 2025 року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5292"/>
        <w:gridCol w:w="2793"/>
      </w:tblGrid>
      <w:tr w:rsidR="00910009" w14:paraId="0E60E061" w14:textId="77777777" w:rsidTr="00A657D9">
        <w:trPr>
          <w:trHeight w:val="87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13EB83" w14:textId="77777777" w:rsidR="00910009" w:rsidRDefault="00910009" w:rsidP="00A657D9">
            <w:pPr>
              <w:pStyle w:val="ae"/>
              <w:jc w:val="center"/>
            </w:pPr>
            <w:r>
              <w:rPr>
                <w:b/>
                <w:bCs/>
              </w:rPr>
              <w:t xml:space="preserve">Дата </w:t>
            </w:r>
            <w:proofErr w:type="spellStart"/>
            <w:r>
              <w:rPr>
                <w:b/>
                <w:bCs/>
              </w:rPr>
              <w:t>набрання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чинності</w:t>
            </w:r>
            <w:proofErr w:type="spellEnd"/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3ECD51" w14:textId="77777777" w:rsidR="00910009" w:rsidRDefault="00910009" w:rsidP="00A657D9">
            <w:pPr>
              <w:pStyle w:val="ae"/>
              <w:jc w:val="center"/>
            </w:pPr>
            <w:r>
              <w:rPr>
                <w:b/>
                <w:bCs/>
              </w:rPr>
              <w:t xml:space="preserve">Суть </w:t>
            </w:r>
            <w:proofErr w:type="spellStart"/>
            <w:r>
              <w:rPr>
                <w:b/>
                <w:bCs/>
              </w:rPr>
              <w:t>змін</w:t>
            </w:r>
            <w:proofErr w:type="spellEnd"/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577644" w14:textId="77777777" w:rsidR="00910009" w:rsidRDefault="00910009" w:rsidP="00A657D9">
            <w:pPr>
              <w:pStyle w:val="ae"/>
              <w:jc w:val="center"/>
            </w:pPr>
            <w:proofErr w:type="spellStart"/>
            <w:r>
              <w:rPr>
                <w:b/>
                <w:bCs/>
              </w:rPr>
              <w:t>Підстава</w:t>
            </w:r>
            <w:proofErr w:type="spellEnd"/>
          </w:p>
        </w:tc>
      </w:tr>
      <w:tr w:rsidR="00910009" w14:paraId="0A71AB11" w14:textId="77777777" w:rsidTr="00A657D9">
        <w:trPr>
          <w:trHeight w:val="87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8C9C44" w14:textId="77777777" w:rsidR="00910009" w:rsidRDefault="00910009" w:rsidP="00A657D9">
            <w:pPr>
              <w:pStyle w:val="ae"/>
            </w:pPr>
            <w:r>
              <w:t>05.03.2025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53AAED" w14:textId="77777777" w:rsidR="00910009" w:rsidRDefault="00910009" w:rsidP="00A657D9">
            <w:pPr>
              <w:pStyle w:val="ae"/>
            </w:pPr>
            <w:proofErr w:type="spellStart"/>
            <w:r>
              <w:rPr>
                <w:b/>
                <w:bCs/>
              </w:rPr>
              <w:t>Нові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зміни</w:t>
            </w:r>
            <w:proofErr w:type="spellEnd"/>
            <w:r>
              <w:rPr>
                <w:b/>
                <w:bCs/>
              </w:rPr>
              <w:t xml:space="preserve"> до Бюджетного кодексу</w:t>
            </w:r>
          </w:p>
          <w:p w14:paraId="1AD13837" w14:textId="77777777" w:rsidR="00910009" w:rsidRDefault="00910009" w:rsidP="00A657D9">
            <w:pPr>
              <w:pStyle w:val="ae"/>
            </w:pPr>
            <w:proofErr w:type="spellStart"/>
            <w:r>
              <w:t>Бюджетний</w:t>
            </w:r>
            <w:proofErr w:type="spellEnd"/>
            <w:r>
              <w:t xml:space="preserve"> кодекс (БК) </w:t>
            </w:r>
            <w:proofErr w:type="spellStart"/>
            <w:r>
              <w:t>доповнили</w:t>
            </w:r>
            <w:proofErr w:type="spellEnd"/>
            <w:r>
              <w:t xml:space="preserve"> </w:t>
            </w:r>
            <w:proofErr w:type="spellStart"/>
            <w:r>
              <w:t>новими</w:t>
            </w:r>
            <w:proofErr w:type="spellEnd"/>
            <w:r>
              <w:t xml:space="preserve"> </w:t>
            </w:r>
            <w:proofErr w:type="spellStart"/>
            <w:r>
              <w:t>термінами</w:t>
            </w:r>
            <w:proofErr w:type="spellEnd"/>
            <w:r>
              <w:t>:</w:t>
            </w:r>
          </w:p>
          <w:p w14:paraId="67666208" w14:textId="77777777" w:rsidR="00910009" w:rsidRDefault="00910009" w:rsidP="00A657D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публічні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інвестиції</w:t>
            </w:r>
            <w:proofErr w:type="spellEnd"/>
            <w:r>
              <w:rPr>
                <w:rFonts w:eastAsia="Times New Roman"/>
              </w:rPr>
              <w:t>;</w:t>
            </w:r>
          </w:p>
          <w:p w14:paraId="5DCBB4C1" w14:textId="77777777" w:rsidR="00910009" w:rsidRDefault="00910009" w:rsidP="00A657D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публічний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інвестиційний</w:t>
            </w:r>
            <w:proofErr w:type="spellEnd"/>
            <w:r>
              <w:rPr>
                <w:rFonts w:eastAsia="Times New Roman"/>
              </w:rPr>
              <w:t xml:space="preserve"> проект;</w:t>
            </w:r>
          </w:p>
          <w:p w14:paraId="6AE246DF" w14:textId="77777777" w:rsidR="00910009" w:rsidRDefault="00910009" w:rsidP="00A657D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програма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публічних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інвестицій</w:t>
            </w:r>
            <w:proofErr w:type="spellEnd"/>
            <w:r>
              <w:rPr>
                <w:rFonts w:eastAsia="Times New Roman"/>
              </w:rPr>
              <w:t>;</w:t>
            </w:r>
          </w:p>
          <w:p w14:paraId="05C5D566" w14:textId="77777777" w:rsidR="00910009" w:rsidRDefault="00910009" w:rsidP="00A657D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єдиний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проектний</w:t>
            </w:r>
            <w:proofErr w:type="spellEnd"/>
            <w:r>
              <w:rPr>
                <w:rFonts w:eastAsia="Times New Roman"/>
              </w:rPr>
              <w:t xml:space="preserve"> портфель </w:t>
            </w:r>
            <w:proofErr w:type="spellStart"/>
            <w:r>
              <w:rPr>
                <w:rFonts w:eastAsia="Times New Roman"/>
              </w:rPr>
              <w:t>публічних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інвестицій</w:t>
            </w:r>
            <w:proofErr w:type="spellEnd"/>
            <w:r>
              <w:rPr>
                <w:rFonts w:eastAsia="Times New Roman"/>
              </w:rPr>
              <w:t>;</w:t>
            </w:r>
          </w:p>
          <w:p w14:paraId="11984B40" w14:textId="77777777" w:rsidR="00910009" w:rsidRDefault="00910009" w:rsidP="00A657D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середньострокове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зобов’язання</w:t>
            </w:r>
            <w:proofErr w:type="spellEnd"/>
            <w:r>
              <w:rPr>
                <w:rFonts w:eastAsia="Times New Roman"/>
              </w:rPr>
              <w:t xml:space="preserve"> за </w:t>
            </w:r>
            <w:proofErr w:type="spellStart"/>
            <w:r>
              <w:rPr>
                <w:rFonts w:eastAsia="Times New Roman"/>
              </w:rPr>
              <w:t>державними</w:t>
            </w:r>
            <w:proofErr w:type="spellEnd"/>
            <w:r>
              <w:rPr>
                <w:rFonts w:eastAsia="Times New Roman"/>
              </w:rPr>
              <w:t xml:space="preserve"> контрактами (договорами) </w:t>
            </w:r>
            <w:proofErr w:type="spellStart"/>
            <w:r>
              <w:rPr>
                <w:rFonts w:eastAsia="Times New Roman"/>
              </w:rPr>
              <w:t>щодо</w:t>
            </w:r>
            <w:proofErr w:type="spellEnd"/>
            <w:r>
              <w:rPr>
                <w:rFonts w:eastAsia="Times New Roman"/>
              </w:rPr>
              <w:t xml:space="preserve"> закупівлі </w:t>
            </w:r>
            <w:proofErr w:type="spellStart"/>
            <w:r>
              <w:rPr>
                <w:rFonts w:eastAsia="Times New Roman"/>
              </w:rPr>
              <w:t>озброєння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військової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техніки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зброї</w:t>
            </w:r>
            <w:proofErr w:type="spellEnd"/>
            <w:r>
              <w:rPr>
                <w:rFonts w:eastAsia="Times New Roman"/>
              </w:rPr>
              <w:t xml:space="preserve"> і </w:t>
            </w:r>
            <w:proofErr w:type="spellStart"/>
            <w:r>
              <w:rPr>
                <w:rFonts w:eastAsia="Times New Roman"/>
              </w:rPr>
              <w:t>боєприпасів</w:t>
            </w:r>
            <w:proofErr w:type="spellEnd"/>
            <w:r>
              <w:rPr>
                <w:rFonts w:eastAsia="Times New Roman"/>
              </w:rPr>
              <w:t>;</w:t>
            </w:r>
          </w:p>
          <w:p w14:paraId="1A8B9BA3" w14:textId="77777777" w:rsidR="00910009" w:rsidRDefault="00910009" w:rsidP="00A657D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управлінська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відповідальність</w:t>
            </w:r>
            <w:proofErr w:type="spellEnd"/>
            <w:r>
              <w:rPr>
                <w:rFonts w:eastAsia="Times New Roman"/>
              </w:rPr>
              <w:t xml:space="preserve"> та </w:t>
            </w:r>
            <w:proofErr w:type="spellStart"/>
            <w:r>
              <w:rPr>
                <w:rFonts w:eastAsia="Times New Roman"/>
              </w:rPr>
              <w:t>підзвітність</w:t>
            </w:r>
            <w:proofErr w:type="spellEnd"/>
            <w:r>
              <w:rPr>
                <w:rFonts w:eastAsia="Times New Roman"/>
              </w:rPr>
              <w:t>.</w:t>
            </w:r>
          </w:p>
          <w:p w14:paraId="78DE7755" w14:textId="77777777" w:rsidR="00910009" w:rsidRDefault="00910009" w:rsidP="00A657D9">
            <w:pPr>
              <w:pStyle w:val="ae"/>
            </w:pPr>
            <w:proofErr w:type="spellStart"/>
            <w:r>
              <w:t>Змін</w:t>
            </w:r>
            <w:proofErr w:type="spellEnd"/>
            <w:r>
              <w:t xml:space="preserve"> </w:t>
            </w:r>
            <w:proofErr w:type="spellStart"/>
            <w:r>
              <w:t>чимало</w:t>
            </w:r>
            <w:proofErr w:type="spellEnd"/>
            <w:r>
              <w:t xml:space="preserve">, вони </w:t>
            </w:r>
            <w:proofErr w:type="spellStart"/>
            <w:r>
              <w:t>стосуються</w:t>
            </w:r>
            <w:proofErr w:type="spellEnd"/>
            <w:r>
              <w:t xml:space="preserve">, </w:t>
            </w:r>
            <w:proofErr w:type="spellStart"/>
            <w:r>
              <w:t>зокрема</w:t>
            </w:r>
            <w:proofErr w:type="spellEnd"/>
            <w:r>
              <w:t>:</w:t>
            </w:r>
          </w:p>
          <w:p w14:paraId="0994DDC9" w14:textId="77777777" w:rsidR="00910009" w:rsidRDefault="00910009" w:rsidP="00A657D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програмно-цільового</w:t>
            </w:r>
            <w:proofErr w:type="spellEnd"/>
            <w:r>
              <w:rPr>
                <w:rFonts w:eastAsia="Times New Roman"/>
              </w:rPr>
              <w:t xml:space="preserve"> методу у бюджетному </w:t>
            </w:r>
            <w:proofErr w:type="spellStart"/>
            <w:r>
              <w:rPr>
                <w:rFonts w:eastAsia="Times New Roman"/>
              </w:rPr>
              <w:t>процесі</w:t>
            </w:r>
            <w:proofErr w:type="spellEnd"/>
            <w:r>
              <w:rPr>
                <w:rFonts w:eastAsia="Times New Roman"/>
              </w:rPr>
              <w:t>;</w:t>
            </w:r>
          </w:p>
          <w:p w14:paraId="2F0D1CB2" w14:textId="77777777" w:rsidR="00910009" w:rsidRDefault="00910009" w:rsidP="00A657D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формування</w:t>
            </w:r>
            <w:proofErr w:type="spellEnd"/>
            <w:r>
              <w:rPr>
                <w:rFonts w:eastAsia="Times New Roman"/>
              </w:rPr>
              <w:t xml:space="preserve"> та </w:t>
            </w:r>
            <w:proofErr w:type="spellStart"/>
            <w:r>
              <w:rPr>
                <w:rFonts w:eastAsia="Times New Roman"/>
              </w:rPr>
              <w:t>використання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коштів</w:t>
            </w:r>
            <w:proofErr w:type="spellEnd"/>
            <w:r>
              <w:rPr>
                <w:rFonts w:eastAsia="Times New Roman"/>
              </w:rPr>
              <w:t xml:space="preserve"> державного фонду </w:t>
            </w:r>
            <w:proofErr w:type="spellStart"/>
            <w:r>
              <w:rPr>
                <w:rFonts w:eastAsia="Times New Roman"/>
              </w:rPr>
              <w:t>регіонального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розвитку</w:t>
            </w:r>
            <w:proofErr w:type="spellEnd"/>
            <w:r>
              <w:rPr>
                <w:rFonts w:eastAsia="Times New Roman"/>
              </w:rPr>
              <w:t xml:space="preserve">, державного </w:t>
            </w:r>
            <w:proofErr w:type="spellStart"/>
            <w:r>
              <w:rPr>
                <w:rFonts w:eastAsia="Times New Roman"/>
              </w:rPr>
              <w:t>дорожнього</w:t>
            </w:r>
            <w:proofErr w:type="spellEnd"/>
            <w:r>
              <w:rPr>
                <w:rFonts w:eastAsia="Times New Roman"/>
              </w:rPr>
              <w:t xml:space="preserve"> фонду;</w:t>
            </w:r>
          </w:p>
          <w:p w14:paraId="2512A6BE" w14:textId="77777777" w:rsidR="00910009" w:rsidRDefault="00910009" w:rsidP="00A657D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планування</w:t>
            </w:r>
            <w:proofErr w:type="spellEnd"/>
            <w:r>
              <w:rPr>
                <w:rFonts w:eastAsia="Times New Roman"/>
              </w:rPr>
              <w:t xml:space="preserve"> та </w:t>
            </w:r>
            <w:proofErr w:type="spellStart"/>
            <w:r>
              <w:rPr>
                <w:rFonts w:eastAsia="Times New Roman"/>
              </w:rPr>
              <w:t>реалізації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інвестиційних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проєктів</w:t>
            </w:r>
            <w:proofErr w:type="spellEnd"/>
            <w:r>
              <w:rPr>
                <w:rFonts w:eastAsia="Times New Roman"/>
              </w:rPr>
              <w:t xml:space="preserve">, у т. ч. </w:t>
            </w:r>
            <w:proofErr w:type="spellStart"/>
            <w:r>
              <w:rPr>
                <w:rFonts w:eastAsia="Times New Roman"/>
              </w:rPr>
              <w:t>надання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субвенцій</w:t>
            </w:r>
            <w:proofErr w:type="spellEnd"/>
            <w:r>
              <w:rPr>
                <w:rFonts w:eastAsia="Times New Roman"/>
              </w:rPr>
              <w:t xml:space="preserve"> на </w:t>
            </w:r>
            <w:proofErr w:type="spellStart"/>
            <w:r>
              <w:rPr>
                <w:rFonts w:eastAsia="Times New Roman"/>
              </w:rPr>
              <w:t>ці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цілі</w:t>
            </w:r>
            <w:proofErr w:type="spellEnd"/>
            <w:r>
              <w:rPr>
                <w:rFonts w:eastAsia="Times New Roman"/>
              </w:rPr>
              <w:t>;</w:t>
            </w:r>
          </w:p>
          <w:p w14:paraId="579384D7" w14:textId="77777777" w:rsidR="00910009" w:rsidRDefault="00910009" w:rsidP="00A657D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надходжень</w:t>
            </w:r>
            <w:proofErr w:type="spellEnd"/>
            <w:r>
              <w:rPr>
                <w:rFonts w:eastAsia="Times New Roman"/>
              </w:rPr>
              <w:t xml:space="preserve"> до </w:t>
            </w:r>
            <w:proofErr w:type="spellStart"/>
            <w:r>
              <w:rPr>
                <w:rFonts w:eastAsia="Times New Roman"/>
              </w:rPr>
              <w:t>держбюджету</w:t>
            </w:r>
            <w:proofErr w:type="spellEnd"/>
            <w:r>
              <w:rPr>
                <w:rFonts w:eastAsia="Times New Roman"/>
              </w:rPr>
              <w:t>;</w:t>
            </w:r>
          </w:p>
          <w:p w14:paraId="515C0053" w14:textId="77777777" w:rsidR="00910009" w:rsidRDefault="00910009" w:rsidP="00A657D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відповідальності</w:t>
            </w:r>
            <w:proofErr w:type="spellEnd"/>
            <w:r>
              <w:rPr>
                <w:rFonts w:eastAsia="Times New Roman"/>
              </w:rPr>
              <w:t xml:space="preserve"> за </w:t>
            </w:r>
            <w:proofErr w:type="spellStart"/>
            <w:r>
              <w:rPr>
                <w:rFonts w:eastAsia="Times New Roman"/>
              </w:rPr>
              <w:t>порушення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зобов’язань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пов’язаних</w:t>
            </w:r>
            <w:proofErr w:type="spellEnd"/>
            <w:r>
              <w:rPr>
                <w:rFonts w:eastAsia="Times New Roman"/>
              </w:rPr>
              <w:t xml:space="preserve"> з </w:t>
            </w:r>
            <w:proofErr w:type="spellStart"/>
            <w:r>
              <w:rPr>
                <w:rFonts w:eastAsia="Times New Roman"/>
              </w:rPr>
              <w:t>оборонними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закупівлями</w:t>
            </w:r>
            <w:proofErr w:type="spellEnd"/>
            <w:r>
              <w:rPr>
                <w:rFonts w:eastAsia="Times New Roman"/>
              </w:rPr>
              <w:t>.</w:t>
            </w:r>
          </w:p>
          <w:p w14:paraId="51855049" w14:textId="77777777" w:rsidR="00910009" w:rsidRDefault="00910009" w:rsidP="00A657D9">
            <w:pPr>
              <w:pStyle w:val="ae"/>
            </w:pPr>
            <w:r>
              <w:t xml:space="preserve">Так, </w:t>
            </w:r>
            <w:proofErr w:type="spellStart"/>
            <w:r>
              <w:t>якщо</w:t>
            </w:r>
            <w:proofErr w:type="spellEnd"/>
            <w:r>
              <w:t xml:space="preserve"> </w:t>
            </w:r>
            <w:proofErr w:type="spellStart"/>
            <w:r>
              <w:t>порушення</w:t>
            </w:r>
            <w:proofErr w:type="spellEnd"/>
            <w:r>
              <w:t xml:space="preserve"> </w:t>
            </w:r>
            <w:proofErr w:type="spellStart"/>
            <w:r>
              <w:t>зобов’язання</w:t>
            </w:r>
            <w:proofErr w:type="spellEnd"/>
            <w:r>
              <w:t xml:space="preserve"> </w:t>
            </w:r>
            <w:proofErr w:type="spellStart"/>
            <w:r>
              <w:t>пов’язане</w:t>
            </w:r>
            <w:proofErr w:type="spellEnd"/>
            <w:r>
              <w:t xml:space="preserve"> з </w:t>
            </w:r>
            <w:proofErr w:type="spellStart"/>
            <w:r>
              <w:t>виконанням</w:t>
            </w:r>
            <w:proofErr w:type="spellEnd"/>
            <w:r>
              <w:t xml:space="preserve"> державного контракту (договору) </w:t>
            </w:r>
            <w:proofErr w:type="spellStart"/>
            <w:r>
              <w:t>постачальником</w:t>
            </w:r>
            <w:proofErr w:type="spellEnd"/>
            <w:r>
              <w:t xml:space="preserve"> </w:t>
            </w:r>
            <w:proofErr w:type="spellStart"/>
            <w:r>
              <w:t>товарів</w:t>
            </w:r>
            <w:proofErr w:type="spellEnd"/>
            <w:r>
              <w:t xml:space="preserve">, </w:t>
            </w:r>
            <w:proofErr w:type="spellStart"/>
            <w:r>
              <w:t>виконавцем</w:t>
            </w:r>
            <w:proofErr w:type="spellEnd"/>
            <w:r>
              <w:t xml:space="preserve"> </w:t>
            </w:r>
            <w:proofErr w:type="spellStart"/>
            <w:r>
              <w:t>робіт</w:t>
            </w:r>
            <w:proofErr w:type="spellEnd"/>
            <w:r>
              <w:t xml:space="preserve"> та </w:t>
            </w:r>
            <w:proofErr w:type="spellStart"/>
            <w:r>
              <w:t>надавачем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та/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виконавцем</w:t>
            </w:r>
            <w:proofErr w:type="spellEnd"/>
            <w:r>
              <w:t xml:space="preserve"> державного контракту (договору)з </w:t>
            </w:r>
            <w:proofErr w:type="spellStart"/>
            <w:r>
              <w:t>оборонних</w:t>
            </w:r>
            <w:proofErr w:type="spellEnd"/>
            <w:r>
              <w:t xml:space="preserve"> закупівель для </w:t>
            </w:r>
            <w:proofErr w:type="spellStart"/>
            <w:r>
              <w:t>забезпечення</w:t>
            </w:r>
            <w:proofErr w:type="spellEnd"/>
            <w:r>
              <w:t xml:space="preserve"> потреб сектору </w:t>
            </w:r>
            <w:proofErr w:type="spellStart"/>
            <w:r>
              <w:t>безпеки</w:t>
            </w:r>
            <w:proofErr w:type="spellEnd"/>
            <w:r>
              <w:t xml:space="preserve"> і оборони, а також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товарів</w:t>
            </w:r>
            <w:proofErr w:type="spellEnd"/>
            <w:r>
              <w:t xml:space="preserve">, </w:t>
            </w:r>
            <w:proofErr w:type="spellStart"/>
            <w:r>
              <w:t>робіт</w:t>
            </w:r>
            <w:proofErr w:type="spellEnd"/>
            <w:r>
              <w:t xml:space="preserve"> і </w:t>
            </w:r>
            <w:proofErr w:type="spellStart"/>
            <w:r>
              <w:t>послуг</w:t>
            </w:r>
            <w:proofErr w:type="spellEnd"/>
            <w:r>
              <w:t xml:space="preserve"> для </w:t>
            </w:r>
            <w:proofErr w:type="spellStart"/>
            <w:r>
              <w:t>гарантованого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потреб </w:t>
            </w:r>
            <w:proofErr w:type="spellStart"/>
            <w:r>
              <w:t>безпеки</w:t>
            </w:r>
            <w:proofErr w:type="spellEnd"/>
            <w:r>
              <w:t xml:space="preserve"> і оборони, </w:t>
            </w:r>
            <w:proofErr w:type="spellStart"/>
            <w:r>
              <w:t>штрафні</w:t>
            </w:r>
            <w:proofErr w:type="spellEnd"/>
            <w:r>
              <w:t xml:space="preserve"> </w:t>
            </w:r>
            <w:proofErr w:type="spellStart"/>
            <w:r>
              <w:t>санкції</w:t>
            </w:r>
            <w:proofErr w:type="spellEnd"/>
            <w:r>
              <w:t xml:space="preserve"> </w:t>
            </w:r>
            <w:proofErr w:type="spellStart"/>
            <w:r>
              <w:t>застосовуються</w:t>
            </w:r>
            <w:proofErr w:type="spellEnd"/>
            <w:r>
              <w:t xml:space="preserve">, </w:t>
            </w:r>
            <w:proofErr w:type="spellStart"/>
            <w:r>
              <w:t>якщо</w:t>
            </w:r>
            <w:proofErr w:type="spellEnd"/>
            <w:r>
              <w:t xml:space="preserve"> </w:t>
            </w:r>
            <w:proofErr w:type="spellStart"/>
            <w:r>
              <w:t>інше</w:t>
            </w:r>
            <w:proofErr w:type="spellEnd"/>
            <w:r>
              <w:t xml:space="preserve"> не </w:t>
            </w:r>
            <w:proofErr w:type="spellStart"/>
            <w:r>
              <w:t>передбачено</w:t>
            </w:r>
            <w:proofErr w:type="spellEnd"/>
            <w:r>
              <w:t xml:space="preserve"> законом </w:t>
            </w:r>
            <w:proofErr w:type="spellStart"/>
            <w:r>
              <w:t>чи</w:t>
            </w:r>
            <w:proofErr w:type="spellEnd"/>
            <w:r>
              <w:t xml:space="preserve"> договором, у таких </w:t>
            </w:r>
            <w:proofErr w:type="spellStart"/>
            <w:r>
              <w:t>розмірах</w:t>
            </w:r>
            <w:proofErr w:type="spellEnd"/>
            <w:r>
              <w:t>:</w:t>
            </w:r>
          </w:p>
          <w:p w14:paraId="0265DC16" w14:textId="77777777" w:rsidR="00910009" w:rsidRDefault="00910009" w:rsidP="00A657D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за </w:t>
            </w:r>
            <w:proofErr w:type="spellStart"/>
            <w:r>
              <w:rPr>
                <w:rFonts w:eastAsia="Times New Roman"/>
              </w:rPr>
              <w:t>порушення</w:t>
            </w:r>
            <w:proofErr w:type="spellEnd"/>
            <w:r>
              <w:rPr>
                <w:rFonts w:eastAsia="Times New Roman"/>
              </w:rPr>
              <w:t xml:space="preserve"> умов </w:t>
            </w:r>
            <w:proofErr w:type="spellStart"/>
            <w:r>
              <w:rPr>
                <w:rFonts w:eastAsia="Times New Roman"/>
              </w:rPr>
              <w:t>зобов’язання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щодо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якості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комплектності</w:t>
            </w:r>
            <w:proofErr w:type="spellEnd"/>
            <w:r>
              <w:rPr>
                <w:rFonts w:eastAsia="Times New Roman"/>
              </w:rPr>
              <w:t xml:space="preserve">) </w:t>
            </w:r>
            <w:proofErr w:type="spellStart"/>
            <w:r>
              <w:rPr>
                <w:rFonts w:eastAsia="Times New Roman"/>
              </w:rPr>
              <w:t>товарів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робіт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послуг</w:t>
            </w:r>
            <w:proofErr w:type="spellEnd"/>
            <w:r>
              <w:rPr>
                <w:rFonts w:eastAsia="Times New Roman"/>
              </w:rPr>
              <w:t xml:space="preserve">) </w:t>
            </w:r>
            <w:proofErr w:type="spellStart"/>
            <w:r>
              <w:rPr>
                <w:rFonts w:eastAsia="Times New Roman"/>
              </w:rPr>
              <w:t>стягується</w:t>
            </w:r>
            <w:proofErr w:type="spellEnd"/>
            <w:r>
              <w:rPr>
                <w:rFonts w:eastAsia="Times New Roman"/>
              </w:rPr>
              <w:t xml:space="preserve"> штраф у </w:t>
            </w:r>
            <w:proofErr w:type="spellStart"/>
            <w:r>
              <w:rPr>
                <w:rFonts w:eastAsia="Times New Roman"/>
              </w:rPr>
              <w:t>розмірі</w:t>
            </w:r>
            <w:proofErr w:type="spellEnd"/>
            <w:r>
              <w:rPr>
                <w:rFonts w:eastAsia="Times New Roman"/>
              </w:rPr>
              <w:t xml:space="preserve"> 20% </w:t>
            </w:r>
            <w:proofErr w:type="spellStart"/>
            <w:r>
              <w:rPr>
                <w:rFonts w:eastAsia="Times New Roman"/>
              </w:rPr>
              <w:t>вартості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неякісних</w:t>
            </w:r>
            <w:proofErr w:type="spellEnd"/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некомплектних</w:t>
            </w:r>
            <w:proofErr w:type="spellEnd"/>
            <w:r>
              <w:rPr>
                <w:rFonts w:eastAsia="Times New Roman"/>
              </w:rPr>
              <w:t xml:space="preserve">) </w:t>
            </w:r>
            <w:proofErr w:type="spellStart"/>
            <w:r>
              <w:rPr>
                <w:rFonts w:eastAsia="Times New Roman"/>
              </w:rPr>
              <w:t>товарів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робіт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послуг</w:t>
            </w:r>
            <w:proofErr w:type="spellEnd"/>
            <w:r>
              <w:rPr>
                <w:rFonts w:eastAsia="Times New Roman"/>
              </w:rPr>
              <w:t>);</w:t>
            </w:r>
          </w:p>
          <w:p w14:paraId="18B8EA1F" w14:textId="77777777" w:rsidR="00910009" w:rsidRDefault="00910009" w:rsidP="00A657D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 </w:t>
            </w:r>
            <w:proofErr w:type="spellStart"/>
            <w:r>
              <w:rPr>
                <w:rFonts w:eastAsia="Times New Roman"/>
              </w:rPr>
              <w:t>порушення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строків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виконання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зобов’язання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стягується</w:t>
            </w:r>
            <w:proofErr w:type="spellEnd"/>
            <w:r>
              <w:rPr>
                <w:rFonts w:eastAsia="Times New Roman"/>
              </w:rPr>
              <w:t xml:space="preserve"> пеня у </w:t>
            </w:r>
            <w:proofErr w:type="spellStart"/>
            <w:r>
              <w:rPr>
                <w:rFonts w:eastAsia="Times New Roman"/>
              </w:rPr>
              <w:t>розмірі</w:t>
            </w:r>
            <w:proofErr w:type="spellEnd"/>
            <w:r>
              <w:rPr>
                <w:rFonts w:eastAsia="Times New Roman"/>
              </w:rPr>
              <w:t xml:space="preserve"> 0,1% </w:t>
            </w:r>
            <w:proofErr w:type="spellStart"/>
            <w:r>
              <w:rPr>
                <w:rFonts w:eastAsia="Times New Roman"/>
              </w:rPr>
              <w:t>вартості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товарів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робіт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послуг</w:t>
            </w:r>
            <w:proofErr w:type="spellEnd"/>
            <w:r>
              <w:rPr>
                <w:rFonts w:eastAsia="Times New Roman"/>
              </w:rPr>
              <w:t xml:space="preserve">), з </w:t>
            </w:r>
            <w:proofErr w:type="spellStart"/>
            <w:r>
              <w:rPr>
                <w:rFonts w:eastAsia="Times New Roman"/>
              </w:rPr>
              <w:t>яких</w:t>
            </w:r>
            <w:proofErr w:type="spellEnd"/>
            <w:r>
              <w:rPr>
                <w:rFonts w:eastAsia="Times New Roman"/>
              </w:rPr>
              <w:t xml:space="preserve"> допущено </w:t>
            </w:r>
            <w:proofErr w:type="spellStart"/>
            <w:r>
              <w:rPr>
                <w:rFonts w:eastAsia="Times New Roman"/>
              </w:rPr>
              <w:t>прострочення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виконання</w:t>
            </w:r>
            <w:proofErr w:type="spellEnd"/>
            <w:r>
              <w:rPr>
                <w:rFonts w:eastAsia="Times New Roman"/>
              </w:rPr>
              <w:t xml:space="preserve">, за </w:t>
            </w:r>
            <w:proofErr w:type="spellStart"/>
            <w:r>
              <w:rPr>
                <w:rFonts w:eastAsia="Times New Roman"/>
              </w:rPr>
              <w:t>кожний</w:t>
            </w:r>
            <w:proofErr w:type="spellEnd"/>
            <w:r>
              <w:rPr>
                <w:rFonts w:eastAsia="Times New Roman"/>
              </w:rPr>
              <w:t xml:space="preserve"> день </w:t>
            </w:r>
            <w:proofErr w:type="spellStart"/>
            <w:r>
              <w:rPr>
                <w:rFonts w:eastAsia="Times New Roman"/>
              </w:rPr>
              <w:t>прострочення</w:t>
            </w:r>
            <w:proofErr w:type="spellEnd"/>
            <w:r>
              <w:rPr>
                <w:rFonts w:eastAsia="Times New Roman"/>
              </w:rPr>
              <w:t xml:space="preserve">, а за </w:t>
            </w:r>
            <w:proofErr w:type="spellStart"/>
            <w:r>
              <w:rPr>
                <w:rFonts w:eastAsia="Times New Roman"/>
              </w:rPr>
              <w:t>прострочення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понад</w:t>
            </w:r>
            <w:proofErr w:type="spellEnd"/>
            <w:r>
              <w:rPr>
                <w:rFonts w:eastAsia="Times New Roman"/>
              </w:rPr>
              <w:t xml:space="preserve"> 30 </w:t>
            </w:r>
            <w:proofErr w:type="spellStart"/>
            <w:r>
              <w:rPr>
                <w:rFonts w:eastAsia="Times New Roman"/>
              </w:rPr>
              <w:t>днів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додатково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стягується</w:t>
            </w:r>
            <w:proofErr w:type="spellEnd"/>
            <w:r>
              <w:rPr>
                <w:rFonts w:eastAsia="Times New Roman"/>
              </w:rPr>
              <w:t xml:space="preserve"> штраф у </w:t>
            </w:r>
            <w:proofErr w:type="spellStart"/>
            <w:r>
              <w:rPr>
                <w:rFonts w:eastAsia="Times New Roman"/>
              </w:rPr>
              <w:t>розмірі</w:t>
            </w:r>
            <w:proofErr w:type="spellEnd"/>
            <w:r>
              <w:rPr>
                <w:rFonts w:eastAsia="Times New Roman"/>
              </w:rPr>
              <w:t xml:space="preserve"> 7% </w:t>
            </w:r>
            <w:proofErr w:type="spellStart"/>
            <w:r>
              <w:rPr>
                <w:rFonts w:eastAsia="Times New Roman"/>
              </w:rPr>
              <w:t>вказаної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вартості</w:t>
            </w:r>
            <w:proofErr w:type="spellEnd"/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FA6E99" w14:textId="77777777" w:rsidR="00910009" w:rsidRDefault="00910009" w:rsidP="00A657D9">
            <w:pPr>
              <w:pStyle w:val="ae"/>
            </w:pPr>
            <w:r>
              <w:lastRenderedPageBreak/>
              <w:t xml:space="preserve">Закон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Бюджетного кодексу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актуалізації</w:t>
            </w:r>
            <w:proofErr w:type="spellEnd"/>
            <w:r>
              <w:t xml:space="preserve"> та </w:t>
            </w:r>
            <w:proofErr w:type="spellStart"/>
            <w:r>
              <w:t>удосконалення</w:t>
            </w:r>
            <w:proofErr w:type="spellEnd"/>
            <w:r>
              <w:t xml:space="preserve"> </w:t>
            </w:r>
            <w:proofErr w:type="spellStart"/>
            <w:r>
              <w:t>деяких</w:t>
            </w:r>
            <w:proofErr w:type="spellEnd"/>
            <w:r>
              <w:t xml:space="preserve"> </w:t>
            </w:r>
            <w:proofErr w:type="spellStart"/>
            <w:r>
              <w:t>положень</w:t>
            </w:r>
            <w:proofErr w:type="spellEnd"/>
            <w:r>
              <w:t xml:space="preserve">» </w:t>
            </w:r>
            <w:proofErr w:type="spellStart"/>
            <w:r>
              <w:t>від</w:t>
            </w:r>
            <w:proofErr w:type="spellEnd"/>
            <w:r>
              <w:t xml:space="preserve"> 16.01.2025 № 4225-IX</w:t>
            </w:r>
          </w:p>
        </w:tc>
      </w:tr>
      <w:tr w:rsidR="00910009" w14:paraId="40373678" w14:textId="77777777" w:rsidTr="00A657D9">
        <w:trPr>
          <w:trHeight w:val="87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BC6997" w14:textId="77777777" w:rsidR="00910009" w:rsidRDefault="00910009" w:rsidP="00A657D9">
            <w:pPr>
              <w:pStyle w:val="ae"/>
            </w:pPr>
            <w:r>
              <w:t>20.03.2025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2BAB75" w14:textId="77777777" w:rsidR="00910009" w:rsidRDefault="00910009" w:rsidP="00A657D9">
            <w:pPr>
              <w:pStyle w:val="ae"/>
            </w:pPr>
            <w:proofErr w:type="spellStart"/>
            <w:r>
              <w:rPr>
                <w:b/>
                <w:bCs/>
              </w:rPr>
              <w:t>Витрати</w:t>
            </w:r>
            <w:proofErr w:type="spellEnd"/>
            <w:r>
              <w:rPr>
                <w:b/>
                <w:bCs/>
              </w:rPr>
              <w:t xml:space="preserve"> на </w:t>
            </w:r>
            <w:proofErr w:type="spellStart"/>
            <w:r>
              <w:rPr>
                <w:b/>
                <w:bCs/>
              </w:rPr>
              <w:t>покращене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харчування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військовослужбовців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обмежили</w:t>
            </w:r>
            <w:proofErr w:type="spellEnd"/>
          </w:p>
          <w:p w14:paraId="6E5D8D07" w14:textId="77777777" w:rsidR="00910009" w:rsidRDefault="00910009" w:rsidP="00A657D9">
            <w:pPr>
              <w:pStyle w:val="ae"/>
            </w:pPr>
            <w:r>
              <w:t xml:space="preserve">КМУ </w:t>
            </w:r>
            <w:proofErr w:type="spellStart"/>
            <w:r>
              <w:t>запровадив</w:t>
            </w:r>
            <w:proofErr w:type="spellEnd"/>
            <w:r>
              <w:t xml:space="preserve"> </w:t>
            </w:r>
            <w:proofErr w:type="spellStart"/>
            <w:r>
              <w:t>граничний</w:t>
            </w:r>
            <w:proofErr w:type="spellEnd"/>
            <w:r>
              <w:t xml:space="preserve"> </w:t>
            </w:r>
            <w:proofErr w:type="spellStart"/>
            <w:r>
              <w:t>розмір</w:t>
            </w:r>
            <w:proofErr w:type="spellEnd"/>
            <w:r>
              <w:t xml:space="preserve"> оплати </w:t>
            </w:r>
            <w:proofErr w:type="spellStart"/>
            <w:r>
              <w:t>витрат</w:t>
            </w:r>
            <w:proofErr w:type="spellEnd"/>
            <w:r>
              <w:t xml:space="preserve"> на </w:t>
            </w:r>
            <w:proofErr w:type="spellStart"/>
            <w:r>
              <w:t>покращене</w:t>
            </w:r>
            <w:proofErr w:type="spellEnd"/>
            <w:r>
              <w:t xml:space="preserve"> </w:t>
            </w:r>
            <w:proofErr w:type="spellStart"/>
            <w:r>
              <w:t>харчування</w:t>
            </w:r>
            <w:proofErr w:type="spellEnd"/>
            <w:r>
              <w:t xml:space="preserve"> </w:t>
            </w:r>
            <w:proofErr w:type="spellStart"/>
            <w:r>
              <w:t>військових</w:t>
            </w:r>
            <w:proofErr w:type="spellEnd"/>
            <w:r>
              <w:t xml:space="preserve"> у </w:t>
            </w:r>
            <w:proofErr w:type="spellStart"/>
            <w:r>
              <w:t>цивільних</w:t>
            </w:r>
            <w:proofErr w:type="spellEnd"/>
            <w:r>
              <w:t xml:space="preserve"> закладах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здоров’я</w:t>
            </w:r>
            <w:proofErr w:type="spellEnd"/>
            <w:r>
              <w:t xml:space="preserve"> (ЗОЗ).</w:t>
            </w:r>
          </w:p>
          <w:p w14:paraId="15F84A78" w14:textId="77777777" w:rsidR="00910009" w:rsidRDefault="00910009" w:rsidP="00A657D9">
            <w:pPr>
              <w:pStyle w:val="ae"/>
            </w:pPr>
            <w:proofErr w:type="spellStart"/>
            <w:r>
              <w:t>Тепер</w:t>
            </w:r>
            <w:proofErr w:type="spellEnd"/>
            <w:r>
              <w:t xml:space="preserve"> суму оплати </w:t>
            </w:r>
            <w:proofErr w:type="spellStart"/>
            <w:r>
              <w:t>витрат</w:t>
            </w:r>
            <w:proofErr w:type="spellEnd"/>
            <w:r>
              <w:t xml:space="preserve"> на </w:t>
            </w:r>
            <w:proofErr w:type="spellStart"/>
            <w:r>
              <w:t>покращене</w:t>
            </w:r>
            <w:proofErr w:type="spellEnd"/>
            <w:r>
              <w:t xml:space="preserve"> </w:t>
            </w:r>
            <w:proofErr w:type="spellStart"/>
            <w:r>
              <w:t>харчування</w:t>
            </w:r>
            <w:proofErr w:type="spellEnd"/>
            <w:r>
              <w:t xml:space="preserve"> </w:t>
            </w:r>
            <w:proofErr w:type="spellStart"/>
            <w:r>
              <w:t>військових</w:t>
            </w:r>
            <w:proofErr w:type="spellEnd"/>
            <w:r>
              <w:t xml:space="preserve"> за </w:t>
            </w:r>
            <w:proofErr w:type="spellStart"/>
            <w:r>
              <w:t>місяць</w:t>
            </w:r>
            <w:proofErr w:type="spellEnd"/>
            <w:r>
              <w:t xml:space="preserve"> для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звіту</w:t>
            </w:r>
            <w:proofErr w:type="spellEnd"/>
            <w:r>
              <w:t xml:space="preserve"> </w:t>
            </w:r>
            <w:proofErr w:type="spellStart"/>
            <w:r>
              <w:t>розраховуватимуть</w:t>
            </w:r>
            <w:proofErr w:type="spellEnd"/>
            <w:r>
              <w:t xml:space="preserve"> за формулою:</w:t>
            </w:r>
          </w:p>
          <w:p w14:paraId="714D9A0F" w14:textId="77777777" w:rsidR="00910009" w:rsidRDefault="00910009" w:rsidP="00A657D9">
            <w:pPr>
              <w:pStyle w:val="ae"/>
            </w:pPr>
            <w:r>
              <w:t xml:space="preserve">K = </w:t>
            </w:r>
            <w:proofErr w:type="spellStart"/>
            <w:r>
              <w:t>Dm</w:t>
            </w:r>
            <w:proofErr w:type="spellEnd"/>
            <w:r>
              <w:t xml:space="preserve"> x </w:t>
            </w:r>
            <w:proofErr w:type="spellStart"/>
            <w:r>
              <w:t>Vm</w:t>
            </w:r>
            <w:proofErr w:type="spellEnd"/>
            <w:r>
              <w:t>, де:</w:t>
            </w:r>
          </w:p>
          <w:p w14:paraId="491C21B1" w14:textId="77777777" w:rsidR="00910009" w:rsidRDefault="00910009" w:rsidP="00A657D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 — сума оплати </w:t>
            </w:r>
            <w:proofErr w:type="spellStart"/>
            <w:r>
              <w:rPr>
                <w:rFonts w:eastAsia="Times New Roman"/>
              </w:rPr>
              <w:t>витрат</w:t>
            </w:r>
            <w:proofErr w:type="spellEnd"/>
            <w:r>
              <w:rPr>
                <w:rFonts w:eastAsia="Times New Roman"/>
              </w:rPr>
              <w:t xml:space="preserve"> на </w:t>
            </w:r>
            <w:proofErr w:type="spellStart"/>
            <w:r>
              <w:rPr>
                <w:rFonts w:eastAsia="Times New Roman"/>
              </w:rPr>
              <w:t>покращене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харчування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військових</w:t>
            </w:r>
            <w:proofErr w:type="spellEnd"/>
            <w:r>
              <w:rPr>
                <w:rFonts w:eastAsia="Times New Roman"/>
              </w:rPr>
              <w:t xml:space="preserve"> на </w:t>
            </w:r>
            <w:proofErr w:type="spellStart"/>
            <w:r>
              <w:rPr>
                <w:rFonts w:eastAsia="Times New Roman"/>
              </w:rPr>
              <w:t>місяць</w:t>
            </w:r>
            <w:proofErr w:type="spellEnd"/>
            <w:r>
              <w:rPr>
                <w:rFonts w:eastAsia="Times New Roman"/>
              </w:rPr>
              <w:t>;</w:t>
            </w:r>
          </w:p>
          <w:p w14:paraId="57456109" w14:textId="77777777" w:rsidR="00910009" w:rsidRDefault="00910009" w:rsidP="00A657D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Vm</w:t>
            </w:r>
            <w:proofErr w:type="spellEnd"/>
            <w:r>
              <w:rPr>
                <w:rFonts w:eastAsia="Times New Roman"/>
              </w:rPr>
              <w:t xml:space="preserve"> — </w:t>
            </w:r>
            <w:proofErr w:type="spellStart"/>
            <w:r>
              <w:rPr>
                <w:rFonts w:eastAsia="Times New Roman"/>
              </w:rPr>
              <w:t>фактичні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витрати</w:t>
            </w:r>
            <w:proofErr w:type="spellEnd"/>
            <w:r>
              <w:rPr>
                <w:rFonts w:eastAsia="Times New Roman"/>
              </w:rPr>
              <w:t xml:space="preserve"> на </w:t>
            </w:r>
            <w:proofErr w:type="spellStart"/>
            <w:r>
              <w:rPr>
                <w:rFonts w:eastAsia="Times New Roman"/>
              </w:rPr>
              <w:t>продукти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харчування</w:t>
            </w:r>
            <w:proofErr w:type="spellEnd"/>
            <w:r>
              <w:rPr>
                <w:rFonts w:eastAsia="Times New Roman"/>
              </w:rPr>
              <w:t xml:space="preserve"> для </w:t>
            </w:r>
            <w:proofErr w:type="spellStart"/>
            <w:r>
              <w:rPr>
                <w:rFonts w:eastAsia="Times New Roman"/>
              </w:rPr>
              <w:t>забезпечення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покращеного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харчування</w:t>
            </w:r>
            <w:proofErr w:type="spellEnd"/>
            <w:r>
              <w:rPr>
                <w:rFonts w:eastAsia="Times New Roman"/>
              </w:rPr>
              <w:t xml:space="preserve"> у ЗОЗ за нормою № 5 за один </w:t>
            </w:r>
            <w:proofErr w:type="spellStart"/>
            <w:r>
              <w:rPr>
                <w:rFonts w:eastAsia="Times New Roman"/>
              </w:rPr>
              <w:t>ліжко</w:t>
            </w:r>
            <w:proofErr w:type="spellEnd"/>
            <w:r>
              <w:rPr>
                <w:rFonts w:eastAsia="Times New Roman"/>
              </w:rPr>
              <w:t>-день;</w:t>
            </w:r>
          </w:p>
          <w:p w14:paraId="1BA87907" w14:textId="77777777" w:rsidR="00910009" w:rsidRDefault="00910009" w:rsidP="00A657D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Dm</w:t>
            </w:r>
            <w:proofErr w:type="spellEnd"/>
            <w:r>
              <w:rPr>
                <w:rFonts w:eastAsia="Times New Roman"/>
              </w:rPr>
              <w:t xml:space="preserve"> — </w:t>
            </w:r>
            <w:proofErr w:type="spellStart"/>
            <w:r>
              <w:rPr>
                <w:rFonts w:eastAsia="Times New Roman"/>
              </w:rPr>
              <w:t>кількість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ліжко-днів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військовослужбовців</w:t>
            </w:r>
            <w:proofErr w:type="spellEnd"/>
            <w:r>
              <w:rPr>
                <w:rFonts w:eastAsia="Times New Roman"/>
              </w:rPr>
              <w:t>.</w:t>
            </w:r>
          </w:p>
          <w:p w14:paraId="2937C475" w14:textId="77777777" w:rsidR="00910009" w:rsidRDefault="00910009" w:rsidP="00A657D9">
            <w:pPr>
              <w:pStyle w:val="ae"/>
            </w:pPr>
            <w:r>
              <w:t xml:space="preserve">У </w:t>
            </w:r>
            <w:proofErr w:type="spellStart"/>
            <w:r>
              <w:t>разі</w:t>
            </w:r>
            <w:proofErr w:type="spellEnd"/>
            <w:r>
              <w:t xml:space="preserve"> коли </w:t>
            </w:r>
            <w:proofErr w:type="spellStart"/>
            <w:r>
              <w:t>значення</w:t>
            </w:r>
            <w:proofErr w:type="spellEnd"/>
            <w:r>
              <w:t xml:space="preserve"> </w:t>
            </w:r>
            <w:proofErr w:type="spellStart"/>
            <w:r>
              <w:t>Vm</w:t>
            </w:r>
            <w:proofErr w:type="spellEnd"/>
            <w:r>
              <w:t xml:space="preserve"> </w:t>
            </w:r>
            <w:proofErr w:type="spellStart"/>
            <w:r>
              <w:t>перевищує</w:t>
            </w:r>
            <w:proofErr w:type="spellEnd"/>
            <w:r>
              <w:t xml:space="preserve"> </w:t>
            </w:r>
            <w:proofErr w:type="spellStart"/>
            <w:r>
              <w:t>граничний</w:t>
            </w:r>
            <w:proofErr w:type="spellEnd"/>
            <w:r>
              <w:t xml:space="preserve"> </w:t>
            </w:r>
            <w:proofErr w:type="spellStart"/>
            <w:r>
              <w:t>розмір</w:t>
            </w:r>
            <w:proofErr w:type="spellEnd"/>
            <w:r>
              <w:t xml:space="preserve"> оплати </w:t>
            </w:r>
            <w:proofErr w:type="spellStart"/>
            <w:r>
              <w:t>витрат</w:t>
            </w:r>
            <w:proofErr w:type="spellEnd"/>
            <w:r>
              <w:t xml:space="preserve"> на </w:t>
            </w:r>
            <w:proofErr w:type="spellStart"/>
            <w:r>
              <w:t>покращене</w:t>
            </w:r>
            <w:proofErr w:type="spellEnd"/>
            <w:r>
              <w:t xml:space="preserve"> </w:t>
            </w:r>
            <w:proofErr w:type="spellStart"/>
            <w:r>
              <w:t>харчування</w:t>
            </w:r>
            <w:proofErr w:type="spellEnd"/>
            <w:r>
              <w:t xml:space="preserve"> за один </w:t>
            </w:r>
            <w:proofErr w:type="spellStart"/>
            <w:r>
              <w:t>ліжко</w:t>
            </w:r>
            <w:proofErr w:type="spellEnd"/>
            <w:r>
              <w:t xml:space="preserve">-день, </w:t>
            </w:r>
            <w:proofErr w:type="spellStart"/>
            <w:r>
              <w:t>визначений</w:t>
            </w:r>
            <w:proofErr w:type="spellEnd"/>
            <w:r>
              <w:t xml:space="preserve"> </w:t>
            </w:r>
            <w:proofErr w:type="spellStart"/>
            <w:r>
              <w:t>Міноборони</w:t>
            </w:r>
            <w:proofErr w:type="spellEnd"/>
            <w:r>
              <w:t xml:space="preserve">, </w:t>
            </w:r>
            <w:proofErr w:type="spellStart"/>
            <w:r>
              <w:t>застосовують</w:t>
            </w:r>
            <w:proofErr w:type="spellEnd"/>
            <w:r>
              <w:t xml:space="preserve"> </w:t>
            </w:r>
            <w:proofErr w:type="spellStart"/>
            <w:r>
              <w:t>граничний</w:t>
            </w:r>
            <w:proofErr w:type="spellEnd"/>
            <w:r>
              <w:t xml:space="preserve"> </w:t>
            </w:r>
            <w:proofErr w:type="spellStart"/>
            <w:r>
              <w:t>розмір</w:t>
            </w:r>
            <w:proofErr w:type="spellEnd"/>
            <w:r>
              <w:t>.</w:t>
            </w:r>
          </w:p>
          <w:p w14:paraId="5B7877D9" w14:textId="77777777" w:rsidR="00910009" w:rsidRDefault="00910009" w:rsidP="00A657D9">
            <w:pPr>
              <w:pStyle w:val="ae"/>
            </w:pPr>
            <w:proofErr w:type="spellStart"/>
            <w:r>
              <w:t>Граничний</w:t>
            </w:r>
            <w:proofErr w:type="spellEnd"/>
            <w:r>
              <w:t xml:space="preserve"> </w:t>
            </w:r>
            <w:proofErr w:type="spellStart"/>
            <w:r>
              <w:t>розмір</w:t>
            </w:r>
            <w:proofErr w:type="spellEnd"/>
            <w:r>
              <w:t xml:space="preserve"> оплати </w:t>
            </w:r>
            <w:proofErr w:type="spellStart"/>
            <w:r>
              <w:t>витрат</w:t>
            </w:r>
            <w:proofErr w:type="spellEnd"/>
            <w:r>
              <w:t xml:space="preserve"> на </w:t>
            </w:r>
            <w:proofErr w:type="spellStart"/>
            <w:r>
              <w:t>покращене</w:t>
            </w:r>
            <w:proofErr w:type="spellEnd"/>
            <w:r>
              <w:t xml:space="preserve"> </w:t>
            </w:r>
            <w:proofErr w:type="spellStart"/>
            <w:r>
              <w:t>харчування</w:t>
            </w:r>
            <w:proofErr w:type="spellEnd"/>
            <w:r>
              <w:t xml:space="preserve"> за один </w:t>
            </w:r>
            <w:proofErr w:type="spellStart"/>
            <w:r>
              <w:t>ліжко</w:t>
            </w:r>
            <w:proofErr w:type="spellEnd"/>
            <w:r>
              <w:t xml:space="preserve">-день </w:t>
            </w:r>
            <w:proofErr w:type="spellStart"/>
            <w:r>
              <w:t>розраховуватимуть</w:t>
            </w:r>
            <w:proofErr w:type="spellEnd"/>
            <w:r>
              <w:t xml:space="preserve"> на </w:t>
            </w:r>
            <w:proofErr w:type="spellStart"/>
            <w:r>
              <w:t>основі</w:t>
            </w:r>
            <w:proofErr w:type="spellEnd"/>
            <w:r>
              <w:t xml:space="preserve"> </w:t>
            </w:r>
            <w:proofErr w:type="spellStart"/>
            <w:r>
              <w:t>вартості</w:t>
            </w:r>
            <w:proofErr w:type="spellEnd"/>
            <w:r>
              <w:t xml:space="preserve"> </w:t>
            </w:r>
            <w:proofErr w:type="spellStart"/>
            <w:r>
              <w:t>норми</w:t>
            </w:r>
            <w:proofErr w:type="spellEnd"/>
            <w:r>
              <w:t xml:space="preserve"> </w:t>
            </w:r>
            <w:proofErr w:type="spellStart"/>
            <w:r>
              <w:t>харчування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норми</w:t>
            </w:r>
            <w:proofErr w:type="spellEnd"/>
            <w:r>
              <w:t xml:space="preserve"> № 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9A9447" w14:textId="77777777" w:rsidR="00910009" w:rsidRDefault="00910009" w:rsidP="00A657D9">
            <w:pPr>
              <w:pStyle w:val="ae"/>
            </w:pPr>
            <w:r>
              <w:t xml:space="preserve">Постанова КМУ «Про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деяких</w:t>
            </w:r>
            <w:proofErr w:type="spellEnd"/>
            <w:r>
              <w:t xml:space="preserve"> постанов </w:t>
            </w:r>
            <w:proofErr w:type="spellStart"/>
            <w:r>
              <w:t>Кабінету</w:t>
            </w:r>
            <w:proofErr w:type="spellEnd"/>
            <w:r>
              <w:t xml:space="preserve"> </w:t>
            </w:r>
            <w:proofErr w:type="spellStart"/>
            <w:r>
              <w:t>Міністрів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граничного </w:t>
            </w:r>
            <w:proofErr w:type="spellStart"/>
            <w:r>
              <w:t>розміру</w:t>
            </w:r>
            <w:proofErr w:type="spellEnd"/>
            <w:r>
              <w:t xml:space="preserve"> оплати </w:t>
            </w:r>
            <w:proofErr w:type="spellStart"/>
            <w:r>
              <w:t>витрат</w:t>
            </w:r>
            <w:proofErr w:type="spellEnd"/>
            <w:r>
              <w:t xml:space="preserve"> на </w:t>
            </w:r>
            <w:proofErr w:type="spellStart"/>
            <w:r>
              <w:t>покращене</w:t>
            </w:r>
            <w:proofErr w:type="spellEnd"/>
            <w:r>
              <w:t xml:space="preserve"> </w:t>
            </w:r>
            <w:proofErr w:type="spellStart"/>
            <w:r>
              <w:t>харчування</w:t>
            </w:r>
            <w:proofErr w:type="spellEnd"/>
            <w:r>
              <w:t xml:space="preserve"> </w:t>
            </w:r>
            <w:proofErr w:type="spellStart"/>
            <w:r>
              <w:t>військовослужбовців</w:t>
            </w:r>
            <w:proofErr w:type="spellEnd"/>
            <w:r>
              <w:t xml:space="preserve">» </w:t>
            </w:r>
            <w:proofErr w:type="spellStart"/>
            <w:r>
              <w:t>від</w:t>
            </w:r>
            <w:proofErr w:type="spellEnd"/>
            <w:r>
              <w:t xml:space="preserve"> 18.03.2025 № 310</w:t>
            </w:r>
          </w:p>
        </w:tc>
      </w:tr>
      <w:tr w:rsidR="00910009" w14:paraId="609B25C8" w14:textId="77777777" w:rsidTr="00A657D9">
        <w:trPr>
          <w:trHeight w:val="87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3168CC" w14:textId="77777777" w:rsidR="00910009" w:rsidRDefault="00910009" w:rsidP="00A657D9">
            <w:pPr>
              <w:pStyle w:val="ae"/>
            </w:pPr>
            <w:r>
              <w:t>20.03.2025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8E0D5B" w14:textId="77777777" w:rsidR="00910009" w:rsidRDefault="00910009" w:rsidP="00A657D9">
            <w:pPr>
              <w:pStyle w:val="ae"/>
            </w:pPr>
            <w:proofErr w:type="spellStart"/>
            <w:r>
              <w:rPr>
                <w:b/>
                <w:bCs/>
              </w:rPr>
              <w:t>Доповнили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перелік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ліків</w:t>
            </w:r>
            <w:proofErr w:type="spellEnd"/>
            <w:r>
              <w:rPr>
                <w:b/>
                <w:bCs/>
              </w:rPr>
              <w:t xml:space="preserve"> та </w:t>
            </w:r>
            <w:proofErr w:type="spellStart"/>
            <w:r>
              <w:rPr>
                <w:b/>
                <w:bCs/>
              </w:rPr>
              <w:t>медвиробів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які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закуповує</w:t>
            </w:r>
            <w:proofErr w:type="spellEnd"/>
            <w:r>
              <w:rPr>
                <w:b/>
                <w:bCs/>
              </w:rPr>
              <w:t xml:space="preserve"> ДП «</w:t>
            </w:r>
            <w:proofErr w:type="spellStart"/>
            <w:r>
              <w:rPr>
                <w:b/>
                <w:bCs/>
              </w:rPr>
              <w:t>Медичні</w:t>
            </w:r>
            <w:proofErr w:type="spellEnd"/>
            <w:r>
              <w:rPr>
                <w:b/>
                <w:bCs/>
              </w:rPr>
              <w:t xml:space="preserve"> закупівлі </w:t>
            </w:r>
            <w:proofErr w:type="spellStart"/>
            <w:r>
              <w:rPr>
                <w:b/>
                <w:bCs/>
              </w:rPr>
              <w:t>України</w:t>
            </w:r>
            <w:proofErr w:type="spellEnd"/>
            <w:r>
              <w:rPr>
                <w:b/>
                <w:bCs/>
              </w:rPr>
              <w:t>»</w:t>
            </w:r>
          </w:p>
          <w:p w14:paraId="07A3658E" w14:textId="77777777" w:rsidR="00910009" w:rsidRDefault="00910009" w:rsidP="00A657D9">
            <w:pPr>
              <w:pStyle w:val="ae"/>
            </w:pPr>
            <w:r>
              <w:t xml:space="preserve">КМУ </w:t>
            </w:r>
            <w:proofErr w:type="spellStart"/>
            <w:r>
              <w:t>розширив</w:t>
            </w:r>
            <w:proofErr w:type="spellEnd"/>
            <w:r>
              <w:t xml:space="preserve"> </w:t>
            </w:r>
            <w:proofErr w:type="spellStart"/>
            <w:r>
              <w:t>перелік</w:t>
            </w:r>
            <w:proofErr w:type="spellEnd"/>
            <w:r>
              <w:t xml:space="preserve"> </w:t>
            </w:r>
            <w:proofErr w:type="spellStart"/>
            <w:r>
              <w:t>лікарських</w:t>
            </w:r>
            <w:proofErr w:type="spellEnd"/>
            <w:r>
              <w:t xml:space="preserve"> </w:t>
            </w:r>
            <w:proofErr w:type="spellStart"/>
            <w:r>
              <w:t>засобів</w:t>
            </w:r>
            <w:proofErr w:type="spellEnd"/>
            <w:r>
              <w:t xml:space="preserve">, </w:t>
            </w:r>
            <w:proofErr w:type="spellStart"/>
            <w:r>
              <w:t>медичних</w:t>
            </w:r>
            <w:proofErr w:type="spellEnd"/>
            <w:r>
              <w:t xml:space="preserve"> </w:t>
            </w:r>
            <w:proofErr w:type="spellStart"/>
            <w:r>
              <w:t>виробів</w:t>
            </w:r>
            <w:proofErr w:type="spellEnd"/>
            <w:r>
              <w:t xml:space="preserve"> та </w:t>
            </w:r>
            <w:proofErr w:type="spellStart"/>
            <w:r>
              <w:t>допоміжних</w:t>
            </w:r>
            <w:proofErr w:type="spellEnd"/>
            <w:r>
              <w:t xml:space="preserve"> </w:t>
            </w:r>
            <w:proofErr w:type="spellStart"/>
            <w:r>
              <w:t>засобів</w:t>
            </w:r>
            <w:proofErr w:type="spellEnd"/>
            <w:r>
              <w:t xml:space="preserve"> до них (</w:t>
            </w:r>
            <w:proofErr w:type="spellStart"/>
            <w:r>
              <w:rPr>
                <w:i/>
                <w:iCs/>
              </w:rPr>
              <w:t>далі</w:t>
            </w:r>
            <w:proofErr w:type="spellEnd"/>
            <w:r>
              <w:t xml:space="preserve"> — </w:t>
            </w:r>
            <w:proofErr w:type="spellStart"/>
            <w:r>
              <w:t>Перелік</w:t>
            </w:r>
            <w:proofErr w:type="spellEnd"/>
            <w:r>
              <w:t xml:space="preserve">),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закуповує</w:t>
            </w:r>
            <w:proofErr w:type="spellEnd"/>
            <w:r>
              <w:t xml:space="preserve"> за </w:t>
            </w:r>
            <w:proofErr w:type="spellStart"/>
            <w:r>
              <w:t>кошти</w:t>
            </w:r>
            <w:proofErr w:type="spellEnd"/>
            <w:r>
              <w:t xml:space="preserve"> </w:t>
            </w:r>
            <w:r>
              <w:lastRenderedPageBreak/>
              <w:t xml:space="preserve">державного бюджету на </w:t>
            </w:r>
            <w:proofErr w:type="spellStart"/>
            <w:r>
              <w:t>замовлення</w:t>
            </w:r>
            <w:proofErr w:type="spellEnd"/>
            <w:r>
              <w:t xml:space="preserve"> МОЗ ДП «</w:t>
            </w:r>
            <w:proofErr w:type="spellStart"/>
            <w:r>
              <w:t>Медичні</w:t>
            </w:r>
            <w:proofErr w:type="spellEnd"/>
            <w:r>
              <w:t xml:space="preserve"> закупівлі </w:t>
            </w:r>
            <w:proofErr w:type="spellStart"/>
            <w:r>
              <w:t>України</w:t>
            </w:r>
            <w:proofErr w:type="spellEnd"/>
            <w:r>
              <w:t>».</w:t>
            </w:r>
          </w:p>
          <w:p w14:paraId="227BB80D" w14:textId="77777777" w:rsidR="00910009" w:rsidRDefault="00910009" w:rsidP="00A657D9">
            <w:pPr>
              <w:pStyle w:val="ae"/>
            </w:pPr>
            <w:proofErr w:type="spellStart"/>
            <w:r>
              <w:t>Зокрема</w:t>
            </w:r>
            <w:proofErr w:type="spellEnd"/>
            <w:r>
              <w:t xml:space="preserve">, до </w:t>
            </w:r>
            <w:proofErr w:type="spellStart"/>
            <w:r>
              <w:t>розділу</w:t>
            </w:r>
            <w:proofErr w:type="spellEnd"/>
            <w:r>
              <w:t xml:space="preserve"> «</w:t>
            </w:r>
            <w:proofErr w:type="spellStart"/>
            <w:r>
              <w:t>Лікарські</w:t>
            </w:r>
            <w:proofErr w:type="spellEnd"/>
            <w:r>
              <w:t xml:space="preserve"> </w:t>
            </w:r>
            <w:proofErr w:type="spellStart"/>
            <w:r>
              <w:t>засоби</w:t>
            </w:r>
            <w:proofErr w:type="spellEnd"/>
            <w:r>
              <w:t xml:space="preserve"> та </w:t>
            </w:r>
            <w:proofErr w:type="spellStart"/>
            <w:r>
              <w:t>медичні</w:t>
            </w:r>
            <w:proofErr w:type="spellEnd"/>
            <w:r>
              <w:t xml:space="preserve"> </w:t>
            </w:r>
            <w:proofErr w:type="spellStart"/>
            <w:r>
              <w:t>вироби</w:t>
            </w:r>
            <w:proofErr w:type="spellEnd"/>
            <w:r>
              <w:t xml:space="preserve"> для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здоров’я</w:t>
            </w:r>
            <w:proofErr w:type="spellEnd"/>
            <w:r>
              <w:t xml:space="preserve"> для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хворих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серцево-судинними</w:t>
            </w:r>
            <w:proofErr w:type="spellEnd"/>
            <w:r>
              <w:t xml:space="preserve"> та </w:t>
            </w:r>
            <w:proofErr w:type="spellStart"/>
            <w:r>
              <w:t>судинно-мозковими</w:t>
            </w:r>
            <w:proofErr w:type="spellEnd"/>
            <w:r>
              <w:t xml:space="preserve"> </w:t>
            </w:r>
            <w:proofErr w:type="spellStart"/>
            <w:r>
              <w:t>захворюваннями</w:t>
            </w:r>
            <w:proofErr w:type="spellEnd"/>
            <w:r>
              <w:t xml:space="preserve">» </w:t>
            </w:r>
            <w:proofErr w:type="spellStart"/>
            <w:r>
              <w:t>Переліку</w:t>
            </w:r>
            <w:proofErr w:type="spellEnd"/>
            <w:r>
              <w:t xml:space="preserve"> додали </w:t>
            </w:r>
            <w:proofErr w:type="spellStart"/>
            <w:r>
              <w:t>позиції</w:t>
            </w:r>
            <w:proofErr w:type="spellEnd"/>
            <w:r>
              <w:t>:</w:t>
            </w:r>
          </w:p>
          <w:p w14:paraId="7F509ECA" w14:textId="77777777" w:rsidR="00910009" w:rsidRDefault="00910009" w:rsidP="00A657D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стент-система для </w:t>
            </w:r>
            <w:proofErr w:type="spellStart"/>
            <w:r>
              <w:rPr>
                <w:rFonts w:eastAsia="Times New Roman"/>
              </w:rPr>
              <w:t>імплантації</w:t>
            </w:r>
            <w:proofErr w:type="spellEnd"/>
            <w:r>
              <w:rPr>
                <w:rFonts w:eastAsia="Times New Roman"/>
              </w:rPr>
              <w:t xml:space="preserve"> при </w:t>
            </w:r>
            <w:proofErr w:type="spellStart"/>
            <w:r>
              <w:rPr>
                <w:rFonts w:eastAsia="Times New Roman"/>
              </w:rPr>
              <w:t>аневризмі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грудної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аорти</w:t>
            </w:r>
            <w:proofErr w:type="spellEnd"/>
            <w:r>
              <w:rPr>
                <w:rFonts w:eastAsia="Times New Roman"/>
              </w:rPr>
              <w:t>;</w:t>
            </w:r>
          </w:p>
          <w:p w14:paraId="52E8A3F1" w14:textId="77777777" w:rsidR="00910009" w:rsidRDefault="00910009" w:rsidP="00A657D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стент-система для </w:t>
            </w:r>
            <w:proofErr w:type="spellStart"/>
            <w:r>
              <w:rPr>
                <w:rFonts w:eastAsia="Times New Roman"/>
              </w:rPr>
              <w:t>імплантації</w:t>
            </w:r>
            <w:proofErr w:type="spellEnd"/>
            <w:r>
              <w:rPr>
                <w:rFonts w:eastAsia="Times New Roman"/>
              </w:rPr>
              <w:t xml:space="preserve"> при </w:t>
            </w:r>
            <w:proofErr w:type="spellStart"/>
            <w:r>
              <w:rPr>
                <w:rFonts w:eastAsia="Times New Roman"/>
              </w:rPr>
              <w:t>аневризмі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черевної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аорти</w:t>
            </w:r>
            <w:proofErr w:type="spellEnd"/>
            <w:r>
              <w:rPr>
                <w:rFonts w:eastAsia="Times New Roman"/>
              </w:rPr>
              <w:t>.</w:t>
            </w:r>
          </w:p>
          <w:p w14:paraId="41E6386E" w14:textId="77777777" w:rsidR="00910009" w:rsidRDefault="00910009" w:rsidP="00A657D9">
            <w:pPr>
              <w:pStyle w:val="ae"/>
            </w:pPr>
            <w:proofErr w:type="spellStart"/>
            <w:r>
              <w:t>Розділ</w:t>
            </w:r>
            <w:proofErr w:type="spellEnd"/>
            <w:r>
              <w:t xml:space="preserve"> «</w:t>
            </w:r>
            <w:proofErr w:type="spellStart"/>
            <w:r>
              <w:t>Імунобіологічні</w:t>
            </w:r>
            <w:proofErr w:type="spellEnd"/>
            <w:r>
              <w:t xml:space="preserve"> </w:t>
            </w:r>
            <w:proofErr w:type="spellStart"/>
            <w:r>
              <w:t>препарати</w:t>
            </w:r>
            <w:proofErr w:type="spellEnd"/>
            <w:r>
              <w:t xml:space="preserve"> для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імунопрофілактики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, </w:t>
            </w:r>
            <w:proofErr w:type="spellStart"/>
            <w:r>
              <w:t>вироби</w:t>
            </w:r>
            <w:proofErr w:type="spellEnd"/>
            <w:r>
              <w:t xml:space="preserve"> для </w:t>
            </w:r>
            <w:proofErr w:type="spellStart"/>
            <w:r>
              <w:t>забезпечення</w:t>
            </w:r>
            <w:proofErr w:type="spellEnd"/>
            <w:r>
              <w:t xml:space="preserve"> умов температурного контролю </w:t>
            </w:r>
            <w:proofErr w:type="spellStart"/>
            <w:r>
              <w:t>імунобіологічних</w:t>
            </w:r>
            <w:proofErr w:type="spellEnd"/>
            <w:r>
              <w:t xml:space="preserve"> </w:t>
            </w:r>
            <w:proofErr w:type="spellStart"/>
            <w:r>
              <w:t>препаратів</w:t>
            </w:r>
            <w:proofErr w:type="spellEnd"/>
            <w:r>
              <w:t xml:space="preserve"> та </w:t>
            </w:r>
            <w:proofErr w:type="spellStart"/>
            <w:r>
              <w:t>медичні</w:t>
            </w:r>
            <w:proofErr w:type="spellEnd"/>
            <w:r>
              <w:t xml:space="preserve"> </w:t>
            </w:r>
            <w:proofErr w:type="spellStart"/>
            <w:r>
              <w:t>вироби</w:t>
            </w:r>
            <w:proofErr w:type="spellEnd"/>
            <w:r>
              <w:t xml:space="preserve">» </w:t>
            </w:r>
            <w:proofErr w:type="spellStart"/>
            <w:r>
              <w:t>доповнили</w:t>
            </w:r>
            <w:proofErr w:type="spellEnd"/>
            <w:r>
              <w:t xml:space="preserve"> </w:t>
            </w:r>
            <w:proofErr w:type="spellStart"/>
            <w:r>
              <w:t>позицією</w:t>
            </w:r>
            <w:proofErr w:type="spellEnd"/>
            <w:r>
              <w:t xml:space="preserve"> «</w:t>
            </w:r>
            <w:proofErr w:type="spellStart"/>
            <w:r>
              <w:t>вакцини</w:t>
            </w:r>
            <w:proofErr w:type="spellEnd"/>
            <w:r>
              <w:t xml:space="preserve"> для </w:t>
            </w:r>
            <w:proofErr w:type="spellStart"/>
            <w:r>
              <w:t>профілактики</w:t>
            </w:r>
            <w:proofErr w:type="spellEnd"/>
            <w:r>
              <w:t xml:space="preserve"> </w:t>
            </w:r>
            <w:proofErr w:type="spellStart"/>
            <w:r>
              <w:t>туберкульозу</w:t>
            </w:r>
            <w:proofErr w:type="spellEnd"/>
            <w:r>
              <w:t>».</w:t>
            </w:r>
          </w:p>
          <w:p w14:paraId="380FB2AC" w14:textId="77777777" w:rsidR="00910009" w:rsidRDefault="00910009" w:rsidP="00A657D9">
            <w:pPr>
              <w:pStyle w:val="ae"/>
            </w:pPr>
            <w:r>
              <w:t xml:space="preserve">Також до </w:t>
            </w:r>
            <w:proofErr w:type="spellStart"/>
            <w:r>
              <w:t>Переліку</w:t>
            </w:r>
            <w:proofErr w:type="spellEnd"/>
            <w:r>
              <w:t xml:space="preserve"> додали </w:t>
            </w:r>
            <w:proofErr w:type="spellStart"/>
            <w:r>
              <w:t>новий</w:t>
            </w:r>
            <w:proofErr w:type="spellEnd"/>
            <w:r>
              <w:t xml:space="preserve"> </w:t>
            </w:r>
            <w:proofErr w:type="spellStart"/>
            <w:r>
              <w:t>розділ</w:t>
            </w:r>
            <w:proofErr w:type="spellEnd"/>
            <w:r>
              <w:t xml:space="preserve"> «</w:t>
            </w:r>
            <w:proofErr w:type="spellStart"/>
            <w:r>
              <w:t>Закупівля</w:t>
            </w:r>
            <w:proofErr w:type="spellEnd"/>
            <w:r>
              <w:t xml:space="preserve"> </w:t>
            </w:r>
            <w:proofErr w:type="spellStart"/>
            <w:r>
              <w:t>алотрансплантатів</w:t>
            </w:r>
            <w:proofErr w:type="spellEnd"/>
            <w:r>
              <w:t xml:space="preserve"> </w:t>
            </w:r>
            <w:proofErr w:type="spellStart"/>
            <w:r>
              <w:t>шкіри</w:t>
            </w:r>
            <w:proofErr w:type="spellEnd"/>
            <w:r>
              <w:t xml:space="preserve"> для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здоров’я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використовують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для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медичної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>».</w:t>
            </w:r>
          </w:p>
          <w:p w14:paraId="4D463ABD" w14:textId="77777777" w:rsidR="00910009" w:rsidRDefault="00910009" w:rsidP="00A657D9">
            <w:pPr>
              <w:pStyle w:val="ae"/>
            </w:pPr>
            <w:proofErr w:type="spellStart"/>
            <w:r>
              <w:t>Змінять</w:t>
            </w:r>
            <w:proofErr w:type="spellEnd"/>
            <w:r>
              <w:t xml:space="preserve"> також </w:t>
            </w:r>
            <w:proofErr w:type="spellStart"/>
            <w:r>
              <w:t>механізм</w:t>
            </w:r>
            <w:proofErr w:type="spellEnd"/>
            <w:r>
              <w:t xml:space="preserve"> </w:t>
            </w:r>
            <w:proofErr w:type="spellStart"/>
            <w:r>
              <w:t>фінансування</w:t>
            </w:r>
            <w:proofErr w:type="spellEnd"/>
            <w:r>
              <w:t xml:space="preserve"> та закупівлі </w:t>
            </w:r>
            <w:proofErr w:type="spellStart"/>
            <w:r>
              <w:t>вакцини</w:t>
            </w:r>
            <w:proofErr w:type="spellEnd"/>
            <w:r>
              <w:t xml:space="preserve"> для </w:t>
            </w:r>
            <w:proofErr w:type="spellStart"/>
            <w:r>
              <w:t>профілактики</w:t>
            </w:r>
            <w:proofErr w:type="spellEnd"/>
            <w:r>
              <w:t xml:space="preserve"> </w:t>
            </w:r>
            <w:proofErr w:type="spellStart"/>
            <w:r>
              <w:t>туберкульозу</w:t>
            </w:r>
            <w:proofErr w:type="spellEnd"/>
            <w:r>
              <w:t xml:space="preserve"> та </w:t>
            </w:r>
            <w:proofErr w:type="spellStart"/>
            <w:r>
              <w:t>алотрансплантатів</w:t>
            </w:r>
            <w:proofErr w:type="spellEnd"/>
            <w:r>
              <w:t xml:space="preserve"> </w:t>
            </w:r>
            <w:proofErr w:type="spellStart"/>
            <w:r>
              <w:t>шкіри</w:t>
            </w:r>
            <w:proofErr w:type="spellEnd"/>
            <w:r>
              <w:t xml:space="preserve">. </w:t>
            </w:r>
            <w:proofErr w:type="spellStart"/>
            <w:r>
              <w:t>Їх</w:t>
            </w:r>
            <w:proofErr w:type="spellEnd"/>
            <w:r>
              <w:t xml:space="preserve"> буде </w:t>
            </w:r>
            <w:proofErr w:type="spellStart"/>
            <w:r>
              <w:t>закуповувати</w:t>
            </w:r>
            <w:proofErr w:type="spellEnd"/>
            <w:r>
              <w:t xml:space="preserve"> ДП «</w:t>
            </w:r>
            <w:proofErr w:type="spellStart"/>
            <w:r>
              <w:t>Медичні</w:t>
            </w:r>
            <w:proofErr w:type="spellEnd"/>
            <w:r>
              <w:t xml:space="preserve"> закупівлі </w:t>
            </w:r>
            <w:proofErr w:type="spellStart"/>
            <w:r>
              <w:t>України</w:t>
            </w:r>
            <w:proofErr w:type="spellEnd"/>
            <w:r>
              <w:t xml:space="preserve">» за бюджетною </w:t>
            </w:r>
            <w:proofErr w:type="spellStart"/>
            <w:r>
              <w:t>програмою</w:t>
            </w:r>
            <w:proofErr w:type="spellEnd"/>
            <w:r>
              <w:t xml:space="preserve"> КПКВК 2301400 «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медичних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окремих</w:t>
            </w:r>
            <w:proofErr w:type="spellEnd"/>
            <w:r>
              <w:t xml:space="preserve"> </w:t>
            </w:r>
            <w:proofErr w:type="spellStart"/>
            <w:r>
              <w:t>державних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та </w:t>
            </w:r>
            <w:proofErr w:type="spellStart"/>
            <w:r>
              <w:t>комплексних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програмного</w:t>
            </w:r>
            <w:proofErr w:type="spellEnd"/>
            <w:r>
              <w:t xml:space="preserve"> характеру»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483EBA" w14:textId="77777777" w:rsidR="00910009" w:rsidRDefault="00910009" w:rsidP="00A657D9">
            <w:pPr>
              <w:pStyle w:val="ae"/>
            </w:pPr>
            <w:r>
              <w:lastRenderedPageBreak/>
              <w:t xml:space="preserve">Постанова КМУ «Про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постанов </w:t>
            </w:r>
            <w:proofErr w:type="spellStart"/>
            <w:r>
              <w:t>Кабінету</w:t>
            </w:r>
            <w:proofErr w:type="spellEnd"/>
            <w:r>
              <w:t xml:space="preserve"> </w:t>
            </w:r>
            <w:proofErr w:type="spellStart"/>
            <w:r>
              <w:t>Міністрів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17 березня 2011 р. № 298 і </w:t>
            </w:r>
            <w:proofErr w:type="spellStart"/>
            <w:r>
              <w:t>від</w:t>
            </w:r>
            <w:proofErr w:type="spellEnd"/>
            <w:r>
              <w:t xml:space="preserve"> 7 </w:t>
            </w:r>
            <w:r>
              <w:lastRenderedPageBreak/>
              <w:t xml:space="preserve">березня 2022 р. № 216» </w:t>
            </w:r>
            <w:proofErr w:type="spellStart"/>
            <w:r>
              <w:t>від</w:t>
            </w:r>
            <w:proofErr w:type="spellEnd"/>
            <w:r>
              <w:t xml:space="preserve"> 18.03.2025 № 301</w:t>
            </w:r>
          </w:p>
        </w:tc>
      </w:tr>
      <w:tr w:rsidR="00910009" w14:paraId="4938382C" w14:textId="77777777" w:rsidTr="00A657D9">
        <w:trPr>
          <w:trHeight w:val="87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055D0C" w14:textId="77777777" w:rsidR="00910009" w:rsidRDefault="00910009" w:rsidP="00A657D9">
            <w:pPr>
              <w:pStyle w:val="ae"/>
            </w:pPr>
            <w:r>
              <w:lastRenderedPageBreak/>
              <w:t>13.03.2025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CF64B5" w14:textId="77777777" w:rsidR="00910009" w:rsidRDefault="00910009" w:rsidP="00A657D9">
            <w:pPr>
              <w:pStyle w:val="ae"/>
            </w:pPr>
            <w:r>
              <w:rPr>
                <w:b/>
                <w:bCs/>
              </w:rPr>
              <w:t xml:space="preserve">КМУ </w:t>
            </w:r>
            <w:proofErr w:type="spellStart"/>
            <w:r>
              <w:rPr>
                <w:b/>
                <w:bCs/>
              </w:rPr>
              <w:t>оновив</w:t>
            </w:r>
            <w:proofErr w:type="spellEnd"/>
            <w:r>
              <w:rPr>
                <w:b/>
                <w:bCs/>
              </w:rPr>
              <w:t xml:space="preserve"> порядок закупівлі </w:t>
            </w:r>
            <w:proofErr w:type="spellStart"/>
            <w:r>
              <w:rPr>
                <w:b/>
                <w:bCs/>
              </w:rPr>
              <w:t>лікарських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засобів</w:t>
            </w:r>
            <w:proofErr w:type="spellEnd"/>
            <w:r>
              <w:rPr>
                <w:b/>
                <w:bCs/>
              </w:rPr>
              <w:t xml:space="preserve"> поза </w:t>
            </w:r>
            <w:proofErr w:type="spellStart"/>
            <w:r>
              <w:rPr>
                <w:b/>
                <w:bCs/>
              </w:rPr>
              <w:t>Нацпереліком</w:t>
            </w:r>
            <w:proofErr w:type="spellEnd"/>
          </w:p>
          <w:p w14:paraId="4A575B4E" w14:textId="77777777" w:rsidR="00910009" w:rsidRDefault="00910009" w:rsidP="00A657D9">
            <w:pPr>
              <w:pStyle w:val="ae"/>
            </w:pPr>
            <w:r>
              <w:t xml:space="preserve">КМУ </w:t>
            </w:r>
            <w:proofErr w:type="spellStart"/>
            <w:r>
              <w:t>вніс</w:t>
            </w:r>
            <w:proofErr w:type="spellEnd"/>
            <w:r>
              <w:t xml:space="preserve"> </w:t>
            </w:r>
            <w:proofErr w:type="spellStart"/>
            <w:r>
              <w:t>зміни</w:t>
            </w:r>
            <w:proofErr w:type="spellEnd"/>
            <w:r>
              <w:t xml:space="preserve"> до порядку закупівлі </w:t>
            </w:r>
            <w:proofErr w:type="spellStart"/>
            <w:r>
              <w:t>лікарських</w:t>
            </w:r>
            <w:proofErr w:type="spellEnd"/>
            <w:r>
              <w:t xml:space="preserve"> </w:t>
            </w:r>
            <w:proofErr w:type="spellStart"/>
            <w:r>
              <w:t>засобів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включені</w:t>
            </w:r>
            <w:proofErr w:type="spellEnd"/>
            <w:r>
              <w:t xml:space="preserve"> до </w:t>
            </w:r>
            <w:proofErr w:type="spellStart"/>
            <w:r>
              <w:t>Національного</w:t>
            </w:r>
            <w:proofErr w:type="spellEnd"/>
            <w:r>
              <w:t xml:space="preserve"> </w:t>
            </w:r>
            <w:proofErr w:type="spellStart"/>
            <w:r>
              <w:t>переліку</w:t>
            </w:r>
            <w:proofErr w:type="spellEnd"/>
            <w:r>
              <w:t> </w:t>
            </w:r>
            <w:proofErr w:type="spellStart"/>
            <w:r>
              <w:t>основних</w:t>
            </w:r>
            <w:proofErr w:type="spellEnd"/>
            <w:r>
              <w:t xml:space="preserve"> </w:t>
            </w:r>
            <w:proofErr w:type="spellStart"/>
            <w:r>
              <w:t>лікарських</w:t>
            </w:r>
            <w:proofErr w:type="spellEnd"/>
            <w:r>
              <w:t xml:space="preserve"> </w:t>
            </w:r>
            <w:proofErr w:type="spellStart"/>
            <w:r>
              <w:t>засобів</w:t>
            </w:r>
            <w:proofErr w:type="spellEnd"/>
            <w:r>
              <w:t xml:space="preserve"> (</w:t>
            </w:r>
            <w:proofErr w:type="spellStart"/>
            <w:r>
              <w:rPr>
                <w:i/>
                <w:iCs/>
              </w:rPr>
              <w:t>далі</w:t>
            </w:r>
            <w:proofErr w:type="spellEnd"/>
            <w:r>
              <w:t xml:space="preserve"> — </w:t>
            </w:r>
            <w:proofErr w:type="spellStart"/>
            <w:r>
              <w:t>Нацперелік</w:t>
            </w:r>
            <w:proofErr w:type="spellEnd"/>
            <w:r>
              <w:t xml:space="preserve">), та поза ним. </w:t>
            </w:r>
            <w:proofErr w:type="spellStart"/>
            <w:r>
              <w:t>Такий</w:t>
            </w:r>
            <w:proofErr w:type="spellEnd"/>
            <w:r>
              <w:t xml:space="preserve"> порядок </w:t>
            </w:r>
            <w:proofErr w:type="spellStart"/>
            <w:r>
              <w:t>визначає</w:t>
            </w:r>
            <w:proofErr w:type="spellEnd"/>
            <w:r>
              <w:t xml:space="preserve">  постанова КМУ </w:t>
            </w:r>
            <w:proofErr w:type="spellStart"/>
            <w:r>
              <w:t>від</w:t>
            </w:r>
            <w:proofErr w:type="spellEnd"/>
            <w:r>
              <w:t xml:space="preserve"> 25.03.2009 № 333 (</w:t>
            </w:r>
            <w:proofErr w:type="spellStart"/>
            <w:r>
              <w:rPr>
                <w:i/>
                <w:iCs/>
              </w:rPr>
              <w:t>далі</w:t>
            </w:r>
            <w:proofErr w:type="spellEnd"/>
            <w:r>
              <w:t> — Постанова № 333).</w:t>
            </w:r>
          </w:p>
          <w:p w14:paraId="14569A3A" w14:textId="77777777" w:rsidR="00910009" w:rsidRDefault="00910009" w:rsidP="00A657D9">
            <w:pPr>
              <w:pStyle w:val="ae"/>
            </w:pPr>
            <w:proofErr w:type="spellStart"/>
            <w:r>
              <w:t>Зміни</w:t>
            </w:r>
            <w:proofErr w:type="spellEnd"/>
            <w:r>
              <w:t xml:space="preserve"> </w:t>
            </w:r>
            <w:proofErr w:type="spellStart"/>
            <w:r>
              <w:t>торкнулися</w:t>
            </w:r>
            <w:proofErr w:type="spellEnd"/>
            <w:r>
              <w:t xml:space="preserve"> </w:t>
            </w:r>
            <w:proofErr w:type="spellStart"/>
            <w:r>
              <w:t>винятку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дозволяє</w:t>
            </w:r>
            <w:proofErr w:type="spellEnd"/>
            <w:r>
              <w:t xml:space="preserve"> </w:t>
            </w:r>
            <w:proofErr w:type="spellStart"/>
            <w:r>
              <w:t>місцевим</w:t>
            </w:r>
            <w:proofErr w:type="spellEnd"/>
            <w:r>
              <w:t xml:space="preserve"> </w:t>
            </w:r>
            <w:proofErr w:type="spellStart"/>
            <w:r>
              <w:t>державним</w:t>
            </w:r>
            <w:proofErr w:type="spellEnd"/>
            <w:r>
              <w:t xml:space="preserve"> </w:t>
            </w:r>
            <w:proofErr w:type="spellStart"/>
            <w:r>
              <w:t>адміністраціям</w:t>
            </w:r>
            <w:proofErr w:type="spellEnd"/>
            <w:r>
              <w:t xml:space="preserve"> (</w:t>
            </w:r>
            <w:proofErr w:type="spellStart"/>
            <w:r>
              <w:t>військовим</w:t>
            </w:r>
            <w:proofErr w:type="spellEnd"/>
            <w:r>
              <w:t xml:space="preserve"> </w:t>
            </w:r>
            <w:proofErr w:type="spellStart"/>
            <w:r>
              <w:t>адміністраціям</w:t>
            </w:r>
            <w:proofErr w:type="spellEnd"/>
            <w:r>
              <w:t xml:space="preserve">) та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структурним</w:t>
            </w:r>
            <w:proofErr w:type="spellEnd"/>
            <w:r>
              <w:t xml:space="preserve"> </w:t>
            </w:r>
            <w:proofErr w:type="spellStart"/>
            <w:r>
              <w:t>підрозділам</w:t>
            </w:r>
            <w:proofErr w:type="spellEnd"/>
            <w:r>
              <w:t xml:space="preserve"> не </w:t>
            </w:r>
            <w:proofErr w:type="spellStart"/>
            <w:r>
              <w:t>застосовувати</w:t>
            </w:r>
            <w:proofErr w:type="spellEnd"/>
            <w:r>
              <w:t xml:space="preserve"> </w:t>
            </w:r>
            <w:proofErr w:type="spellStart"/>
            <w:r>
              <w:t>положення</w:t>
            </w:r>
            <w:proofErr w:type="spellEnd"/>
            <w:r>
              <w:t> Постанови № 333 </w:t>
            </w:r>
            <w:proofErr w:type="spellStart"/>
            <w:r>
              <w:t>під</w:t>
            </w:r>
            <w:proofErr w:type="spellEnd"/>
            <w:r>
              <w:t xml:space="preserve"> час закупівлі </w:t>
            </w:r>
            <w:proofErr w:type="spellStart"/>
            <w:r>
              <w:t>лікарських</w:t>
            </w:r>
            <w:proofErr w:type="spellEnd"/>
            <w:r>
              <w:t xml:space="preserve"> </w:t>
            </w:r>
            <w:proofErr w:type="spellStart"/>
            <w:r>
              <w:t>засобів</w:t>
            </w:r>
            <w:proofErr w:type="spellEnd"/>
            <w:r>
              <w:t xml:space="preserve">. До </w:t>
            </w:r>
            <w:proofErr w:type="spellStart"/>
            <w:r>
              <w:t>уваги</w:t>
            </w:r>
            <w:proofErr w:type="spellEnd"/>
            <w:r>
              <w:t xml:space="preserve"> </w:t>
            </w:r>
            <w:proofErr w:type="spellStart"/>
            <w:r>
              <w:t>братимуть</w:t>
            </w:r>
            <w:proofErr w:type="spellEnd"/>
            <w:r>
              <w:t xml:space="preserve"> </w:t>
            </w:r>
            <w:proofErr w:type="spellStart"/>
            <w:r>
              <w:t>випадки</w:t>
            </w:r>
            <w:proofErr w:type="spellEnd"/>
            <w:r>
              <w:t xml:space="preserve">, коли у </w:t>
            </w:r>
            <w:proofErr w:type="spellStart"/>
            <w:r>
              <w:t>висновку</w:t>
            </w:r>
            <w:proofErr w:type="spellEnd"/>
            <w:r>
              <w:t xml:space="preserve"> </w:t>
            </w:r>
            <w:proofErr w:type="spellStart"/>
            <w:r>
              <w:t>уповноваженого</w:t>
            </w:r>
            <w:proofErr w:type="spellEnd"/>
            <w:r>
              <w:t xml:space="preserve"> органу з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оцінки</w:t>
            </w:r>
            <w:proofErr w:type="spellEnd"/>
            <w:r>
              <w:t xml:space="preserve"> </w:t>
            </w:r>
            <w:proofErr w:type="spellStart"/>
            <w:r>
              <w:t>медичних</w:t>
            </w:r>
            <w:proofErr w:type="spellEnd"/>
            <w:r>
              <w:t xml:space="preserve"> </w:t>
            </w:r>
            <w:proofErr w:type="spellStart"/>
            <w:r>
              <w:t>технологій</w:t>
            </w:r>
            <w:proofErr w:type="spellEnd"/>
            <w:r>
              <w:t xml:space="preserve"> не </w:t>
            </w:r>
            <w:proofErr w:type="spellStart"/>
            <w:r>
              <w:t>рекомендується</w:t>
            </w:r>
            <w:proofErr w:type="spellEnd"/>
            <w:r>
              <w:t xml:space="preserve"> </w:t>
            </w:r>
            <w:proofErr w:type="spellStart"/>
            <w:r>
              <w:t>закупівля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за </w:t>
            </w:r>
            <w:proofErr w:type="spellStart"/>
            <w:r>
              <w:t>відповідним</w:t>
            </w:r>
            <w:proofErr w:type="spellEnd"/>
            <w:r>
              <w:t xml:space="preserve"> </w:t>
            </w:r>
            <w:proofErr w:type="spellStart"/>
            <w:r>
              <w:t>показанням</w:t>
            </w:r>
            <w:proofErr w:type="spellEnd"/>
            <w:r>
              <w:t xml:space="preserve"> для </w:t>
            </w:r>
            <w:proofErr w:type="spellStart"/>
            <w:r>
              <w:t>виконання</w:t>
            </w:r>
            <w:proofErr w:type="spellEnd"/>
            <w:r>
              <w:t xml:space="preserve"> таких </w:t>
            </w:r>
            <w:proofErr w:type="spellStart"/>
            <w:r>
              <w:t>програм</w:t>
            </w:r>
            <w:proofErr w:type="spellEnd"/>
            <w:r>
              <w:t>.</w:t>
            </w:r>
          </w:p>
          <w:p w14:paraId="59676335" w14:textId="77777777" w:rsidR="00910009" w:rsidRDefault="00910009" w:rsidP="00A657D9">
            <w:pPr>
              <w:pStyle w:val="ae"/>
            </w:pPr>
            <w:proofErr w:type="spellStart"/>
            <w:r>
              <w:t>Нагадаємо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> Постанова № 333:</w:t>
            </w:r>
          </w:p>
          <w:p w14:paraId="6E55D4AC" w14:textId="77777777" w:rsidR="00910009" w:rsidRDefault="00910009" w:rsidP="00A657D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зобов’язує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заклади</w:t>
            </w:r>
            <w:proofErr w:type="spellEnd"/>
            <w:r>
              <w:rPr>
                <w:rFonts w:eastAsia="Times New Roman"/>
              </w:rPr>
              <w:t xml:space="preserve">  </w:t>
            </w:r>
            <w:proofErr w:type="spellStart"/>
            <w:r>
              <w:rPr>
                <w:rFonts w:eastAsia="Times New Roman"/>
              </w:rPr>
              <w:t>охорони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здоров’я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державної</w:t>
            </w:r>
            <w:proofErr w:type="spellEnd"/>
            <w:r>
              <w:rPr>
                <w:rFonts w:eastAsia="Times New Roman"/>
              </w:rPr>
              <w:t xml:space="preserve"> та </w:t>
            </w:r>
            <w:proofErr w:type="spellStart"/>
            <w:r>
              <w:rPr>
                <w:rFonts w:eastAsia="Times New Roman"/>
              </w:rPr>
              <w:t>комунальної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форми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власності</w:t>
            </w:r>
            <w:proofErr w:type="spellEnd"/>
            <w:r>
              <w:rPr>
                <w:rFonts w:eastAsia="Times New Roman"/>
              </w:rPr>
              <w:t xml:space="preserve"> та </w:t>
            </w:r>
            <w:proofErr w:type="spellStart"/>
            <w:r>
              <w:rPr>
                <w:rFonts w:eastAsia="Times New Roman"/>
              </w:rPr>
              <w:t>місцеві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державні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адміністрації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військові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адміністрації</w:t>
            </w:r>
            <w:proofErr w:type="spellEnd"/>
            <w:r>
              <w:rPr>
                <w:rFonts w:eastAsia="Times New Roman"/>
              </w:rPr>
              <w:t xml:space="preserve">) </w:t>
            </w:r>
            <w:proofErr w:type="spellStart"/>
            <w:r>
              <w:rPr>
                <w:rFonts w:eastAsia="Times New Roman"/>
              </w:rPr>
              <w:t>закуповувати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лікарські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засоби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які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включені</w:t>
            </w:r>
            <w:proofErr w:type="spellEnd"/>
            <w:r>
              <w:rPr>
                <w:rFonts w:eastAsia="Times New Roman"/>
              </w:rPr>
              <w:t xml:space="preserve"> до  </w:t>
            </w:r>
            <w:proofErr w:type="spellStart"/>
            <w:r>
              <w:rPr>
                <w:rFonts w:eastAsia="Times New Roman"/>
              </w:rPr>
              <w:t>Нацпереліку</w:t>
            </w:r>
            <w:proofErr w:type="spellEnd"/>
            <w:r>
              <w:rPr>
                <w:rFonts w:eastAsia="Times New Roman"/>
              </w:rPr>
              <w:t>;</w:t>
            </w:r>
          </w:p>
          <w:p w14:paraId="6DCCC451" w14:textId="77777777" w:rsidR="00910009" w:rsidRDefault="00910009" w:rsidP="00A657D9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визначає</w:t>
            </w:r>
            <w:proofErr w:type="spellEnd"/>
            <w:r>
              <w:rPr>
                <w:rFonts w:eastAsia="Times New Roman"/>
              </w:rPr>
              <w:t xml:space="preserve"> порядок закупівлі  </w:t>
            </w:r>
            <w:proofErr w:type="spellStart"/>
            <w:r>
              <w:rPr>
                <w:rFonts w:eastAsia="Times New Roman"/>
              </w:rPr>
              <w:t>лікарських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засобів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які</w:t>
            </w:r>
            <w:proofErr w:type="spellEnd"/>
            <w:r>
              <w:rPr>
                <w:rFonts w:eastAsia="Times New Roman"/>
              </w:rPr>
              <w:t xml:space="preserve"> в </w:t>
            </w:r>
            <w:proofErr w:type="spellStart"/>
            <w:r>
              <w:rPr>
                <w:rFonts w:eastAsia="Times New Roman"/>
              </w:rPr>
              <w:t>установленому</w:t>
            </w:r>
            <w:proofErr w:type="spellEnd"/>
            <w:r>
              <w:rPr>
                <w:rFonts w:eastAsia="Times New Roman"/>
              </w:rPr>
              <w:t xml:space="preserve"> законом порядку </w:t>
            </w:r>
            <w:proofErr w:type="spellStart"/>
            <w:r>
              <w:rPr>
                <w:rFonts w:eastAsia="Times New Roman"/>
              </w:rPr>
              <w:t>зареєстровані</w:t>
            </w:r>
            <w:proofErr w:type="spellEnd"/>
            <w:r>
              <w:rPr>
                <w:rFonts w:eastAsia="Times New Roman"/>
              </w:rPr>
              <w:t xml:space="preserve"> в </w:t>
            </w:r>
            <w:proofErr w:type="spellStart"/>
            <w:r>
              <w:rPr>
                <w:rFonts w:eastAsia="Times New Roman"/>
              </w:rPr>
              <w:t>Україні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або</w:t>
            </w:r>
            <w:proofErr w:type="spellEnd"/>
            <w:r>
              <w:rPr>
                <w:rFonts w:eastAsia="Times New Roman"/>
              </w:rPr>
              <w:t xml:space="preserve"> на </w:t>
            </w:r>
            <w:proofErr w:type="spellStart"/>
            <w:r>
              <w:rPr>
                <w:rFonts w:eastAsia="Times New Roman"/>
              </w:rPr>
              <w:t>які</w:t>
            </w:r>
            <w:proofErr w:type="spellEnd"/>
            <w:r>
              <w:rPr>
                <w:rFonts w:eastAsia="Times New Roman"/>
              </w:rPr>
              <w:t xml:space="preserve"> видано </w:t>
            </w:r>
            <w:proofErr w:type="spellStart"/>
            <w:r>
              <w:rPr>
                <w:rFonts w:eastAsia="Times New Roman"/>
              </w:rPr>
              <w:t>дозвіл</w:t>
            </w:r>
            <w:proofErr w:type="spellEnd"/>
            <w:r>
              <w:rPr>
                <w:rFonts w:eastAsia="Times New Roman"/>
              </w:rPr>
              <w:t xml:space="preserve"> на </w:t>
            </w:r>
            <w:proofErr w:type="spellStart"/>
            <w:r>
              <w:rPr>
                <w:rFonts w:eastAsia="Times New Roman"/>
              </w:rPr>
              <w:t>паралельний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імпорт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лікарського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засобу</w:t>
            </w:r>
            <w:proofErr w:type="spellEnd"/>
            <w:r>
              <w:rPr>
                <w:rFonts w:eastAsia="Times New Roman"/>
              </w:rPr>
              <w:t xml:space="preserve"> та не </w:t>
            </w:r>
            <w:proofErr w:type="spellStart"/>
            <w:r>
              <w:rPr>
                <w:rFonts w:eastAsia="Times New Roman"/>
              </w:rPr>
              <w:t>включені</w:t>
            </w:r>
            <w:proofErr w:type="spellEnd"/>
            <w:r>
              <w:rPr>
                <w:rFonts w:eastAsia="Times New Roman"/>
              </w:rPr>
              <w:t xml:space="preserve"> до </w:t>
            </w:r>
            <w:proofErr w:type="spellStart"/>
            <w:r>
              <w:rPr>
                <w:rFonts w:eastAsia="Times New Roman"/>
              </w:rPr>
              <w:t>Нацпереліку</w:t>
            </w:r>
            <w:proofErr w:type="spellEnd"/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943EC0" w14:textId="77777777" w:rsidR="00910009" w:rsidRDefault="00910009" w:rsidP="00A657D9">
            <w:pPr>
              <w:pStyle w:val="ae"/>
            </w:pPr>
            <w:r>
              <w:lastRenderedPageBreak/>
              <w:t xml:space="preserve">Постанова КМУ «Про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постанов </w:t>
            </w:r>
            <w:proofErr w:type="spellStart"/>
            <w:r>
              <w:t>Кабінету</w:t>
            </w:r>
            <w:proofErr w:type="spellEnd"/>
            <w:r>
              <w:t xml:space="preserve"> </w:t>
            </w:r>
            <w:proofErr w:type="spellStart"/>
            <w:r>
              <w:t>Міністрів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25 березня 2009 р. № 333 і </w:t>
            </w:r>
            <w:proofErr w:type="spellStart"/>
            <w:r>
              <w:t>від</w:t>
            </w:r>
            <w:proofErr w:type="spellEnd"/>
            <w:r>
              <w:t xml:space="preserve"> 12 </w:t>
            </w:r>
            <w:proofErr w:type="spellStart"/>
            <w:r>
              <w:t>жовтня</w:t>
            </w:r>
            <w:proofErr w:type="spellEnd"/>
            <w:r>
              <w:t xml:space="preserve"> 2022 р. № 1178» </w:t>
            </w:r>
            <w:proofErr w:type="spellStart"/>
            <w:r>
              <w:t>від</w:t>
            </w:r>
            <w:proofErr w:type="spellEnd"/>
            <w:r>
              <w:t xml:space="preserve"> 11.03.2025 № 278</w:t>
            </w:r>
          </w:p>
        </w:tc>
      </w:tr>
      <w:tr w:rsidR="00910009" w14:paraId="094AC071" w14:textId="77777777" w:rsidTr="00A657D9">
        <w:trPr>
          <w:trHeight w:val="87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CFC375" w14:textId="77777777" w:rsidR="00910009" w:rsidRDefault="00910009" w:rsidP="00A657D9">
            <w:pPr>
              <w:pStyle w:val="ae"/>
            </w:pPr>
            <w:r>
              <w:t>13.03.2025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8A2052" w14:textId="77777777" w:rsidR="00910009" w:rsidRDefault="00910009" w:rsidP="00A657D9">
            <w:pPr>
              <w:pStyle w:val="ae"/>
            </w:pPr>
            <w:proofErr w:type="spellStart"/>
            <w:r>
              <w:rPr>
                <w:b/>
                <w:bCs/>
              </w:rPr>
              <w:t>Запрацює</w:t>
            </w:r>
            <w:proofErr w:type="spellEnd"/>
            <w:r>
              <w:rPr>
                <w:b/>
                <w:bCs/>
              </w:rPr>
              <w:t xml:space="preserve"> система з </w:t>
            </w:r>
            <w:proofErr w:type="spellStart"/>
            <w:r>
              <w:rPr>
                <w:b/>
                <w:bCs/>
              </w:rPr>
              <w:t>управління</w:t>
            </w:r>
            <w:proofErr w:type="spellEnd"/>
            <w:r>
              <w:rPr>
                <w:b/>
                <w:bCs/>
              </w:rPr>
              <w:t xml:space="preserve"> запасами </w:t>
            </w:r>
            <w:proofErr w:type="spellStart"/>
            <w:r>
              <w:rPr>
                <w:b/>
                <w:bCs/>
              </w:rPr>
              <w:t>ліків</w:t>
            </w:r>
            <w:proofErr w:type="spellEnd"/>
          </w:p>
          <w:p w14:paraId="6306A1D5" w14:textId="77777777" w:rsidR="00910009" w:rsidRDefault="00910009" w:rsidP="00A657D9">
            <w:pPr>
              <w:pStyle w:val="ae"/>
            </w:pPr>
            <w:r>
              <w:t xml:space="preserve">КМУ затвердив порядок </w:t>
            </w:r>
            <w:proofErr w:type="spellStart"/>
            <w:r>
              <w:t>функціонування</w:t>
            </w:r>
            <w:proofErr w:type="spellEnd"/>
            <w:r>
              <w:t xml:space="preserve"> </w:t>
            </w:r>
            <w:proofErr w:type="spellStart"/>
            <w:r>
              <w:t>електронної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«e-Stock».</w:t>
            </w:r>
          </w:p>
          <w:p w14:paraId="107B637D" w14:textId="77777777" w:rsidR="00910009" w:rsidRDefault="00910009" w:rsidP="00A657D9">
            <w:pPr>
              <w:pStyle w:val="ae"/>
            </w:pPr>
            <w:r>
              <w:t xml:space="preserve">Система «e-Stock» </w:t>
            </w:r>
            <w:proofErr w:type="spellStart"/>
            <w:r>
              <w:t>допоможе</w:t>
            </w:r>
            <w:proofErr w:type="spellEnd"/>
            <w:r>
              <w:t xml:space="preserve"> </w:t>
            </w:r>
            <w:proofErr w:type="spellStart"/>
            <w:r>
              <w:t>планувати</w:t>
            </w:r>
            <w:proofErr w:type="spellEnd"/>
            <w:r>
              <w:t xml:space="preserve"> запаси </w:t>
            </w:r>
            <w:proofErr w:type="spellStart"/>
            <w:r>
              <w:t>медичних</w:t>
            </w:r>
            <w:proofErr w:type="spellEnd"/>
            <w:r>
              <w:t xml:space="preserve"> </w:t>
            </w:r>
            <w:proofErr w:type="spellStart"/>
            <w:r>
              <w:t>товарів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закуповують</w:t>
            </w:r>
            <w:proofErr w:type="spellEnd"/>
            <w:r>
              <w:t xml:space="preserve"> за </w:t>
            </w:r>
            <w:proofErr w:type="spellStart"/>
            <w:r>
              <w:t>рахунок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 та/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незаборонених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джерел</w:t>
            </w:r>
            <w:proofErr w:type="spellEnd"/>
            <w:r>
              <w:t>.</w:t>
            </w:r>
          </w:p>
          <w:p w14:paraId="68A47698" w14:textId="77777777" w:rsidR="00910009" w:rsidRDefault="00910009" w:rsidP="00A657D9">
            <w:pPr>
              <w:pStyle w:val="ae"/>
            </w:pPr>
            <w:r>
              <w:t xml:space="preserve">Система </w:t>
            </w:r>
            <w:proofErr w:type="spellStart"/>
            <w:r>
              <w:t>дає</w:t>
            </w:r>
            <w:proofErr w:type="spellEnd"/>
            <w:r>
              <w:t xml:space="preserve"> </w:t>
            </w:r>
            <w:proofErr w:type="spellStart"/>
            <w:r>
              <w:t>змогу</w:t>
            </w:r>
            <w:proofErr w:type="spellEnd"/>
            <w:r>
              <w:t>:</w:t>
            </w:r>
          </w:p>
          <w:p w14:paraId="08668A4D" w14:textId="77777777" w:rsidR="00910009" w:rsidRDefault="00910009" w:rsidP="00A657D9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планувати</w:t>
            </w:r>
            <w:proofErr w:type="spellEnd"/>
            <w:r>
              <w:rPr>
                <w:rFonts w:eastAsia="Times New Roman"/>
              </w:rPr>
              <w:t xml:space="preserve"> потреби та закупівлі;</w:t>
            </w:r>
          </w:p>
          <w:p w14:paraId="60D460B8" w14:textId="77777777" w:rsidR="00910009" w:rsidRDefault="00910009" w:rsidP="00A657D9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здійснювати</w:t>
            </w:r>
            <w:proofErr w:type="spellEnd"/>
            <w:r>
              <w:rPr>
                <w:rFonts w:eastAsia="Times New Roman"/>
              </w:rPr>
              <w:t xml:space="preserve"> контроль за </w:t>
            </w:r>
            <w:proofErr w:type="spellStart"/>
            <w:r>
              <w:rPr>
                <w:rFonts w:eastAsia="Times New Roman"/>
              </w:rPr>
              <w:t>постачанням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товарів</w:t>
            </w:r>
            <w:proofErr w:type="spellEnd"/>
            <w:r>
              <w:rPr>
                <w:rFonts w:eastAsia="Times New Roman"/>
              </w:rPr>
              <w:t xml:space="preserve"> на </w:t>
            </w:r>
            <w:proofErr w:type="spellStart"/>
            <w:r>
              <w:rPr>
                <w:rFonts w:eastAsia="Times New Roman"/>
              </w:rPr>
              <w:t>всіх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етапах</w:t>
            </w:r>
            <w:proofErr w:type="spellEnd"/>
            <w:r>
              <w:rPr>
                <w:rFonts w:eastAsia="Times New Roman"/>
              </w:rPr>
              <w:t>;</w:t>
            </w:r>
          </w:p>
          <w:p w14:paraId="4E8F6E40" w14:textId="77777777" w:rsidR="00910009" w:rsidRDefault="00910009" w:rsidP="00A657D9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здійснювати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розподіл</w:t>
            </w:r>
            <w:proofErr w:type="spellEnd"/>
            <w:r>
              <w:rPr>
                <w:rFonts w:eastAsia="Times New Roman"/>
              </w:rPr>
              <w:t xml:space="preserve"> та </w:t>
            </w:r>
            <w:proofErr w:type="spellStart"/>
            <w:r>
              <w:rPr>
                <w:rFonts w:eastAsia="Times New Roman"/>
              </w:rPr>
              <w:t>перерозподіл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товарів</w:t>
            </w:r>
            <w:proofErr w:type="spellEnd"/>
            <w:r>
              <w:rPr>
                <w:rFonts w:eastAsia="Times New Roman"/>
              </w:rPr>
              <w:t>;</w:t>
            </w:r>
          </w:p>
          <w:p w14:paraId="6F856D4E" w14:textId="77777777" w:rsidR="00910009" w:rsidRDefault="00910009" w:rsidP="00A657D9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вести </w:t>
            </w:r>
            <w:proofErr w:type="spellStart"/>
            <w:r>
              <w:rPr>
                <w:rFonts w:eastAsia="Times New Roman"/>
              </w:rPr>
              <w:t>облік</w:t>
            </w:r>
            <w:proofErr w:type="spellEnd"/>
            <w:r>
              <w:rPr>
                <w:rFonts w:eastAsia="Times New Roman"/>
              </w:rPr>
              <w:t xml:space="preserve"> та </w:t>
            </w:r>
            <w:proofErr w:type="spellStart"/>
            <w:r>
              <w:rPr>
                <w:rFonts w:eastAsia="Times New Roman"/>
              </w:rPr>
              <w:t>інвентаризацію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товарів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із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зазначенням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їх</w:t>
            </w:r>
            <w:proofErr w:type="spellEnd"/>
            <w:r>
              <w:rPr>
                <w:rFonts w:eastAsia="Times New Roman"/>
              </w:rPr>
              <w:t xml:space="preserve"> характеристик;</w:t>
            </w:r>
          </w:p>
          <w:p w14:paraId="6CBF444A" w14:textId="77777777" w:rsidR="00910009" w:rsidRDefault="00910009" w:rsidP="00A657D9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проводити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моніторинг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товарів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управляти</w:t>
            </w:r>
            <w:proofErr w:type="spellEnd"/>
            <w:r>
              <w:rPr>
                <w:rFonts w:eastAsia="Times New Roman"/>
              </w:rPr>
              <w:t xml:space="preserve"> запасами з </w:t>
            </w:r>
            <w:proofErr w:type="spellStart"/>
            <w:r>
              <w:rPr>
                <w:rFonts w:eastAsia="Times New Roman"/>
              </w:rPr>
              <w:t>урахуванням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належної</w:t>
            </w:r>
            <w:proofErr w:type="spellEnd"/>
            <w:r>
              <w:rPr>
                <w:rFonts w:eastAsia="Times New Roman"/>
              </w:rPr>
              <w:t xml:space="preserve"> практики </w:t>
            </w:r>
            <w:proofErr w:type="spellStart"/>
            <w:r>
              <w:rPr>
                <w:rFonts w:eastAsia="Times New Roman"/>
              </w:rPr>
              <w:t>дистрибуції</w:t>
            </w:r>
            <w:proofErr w:type="spellEnd"/>
            <w:r>
              <w:rPr>
                <w:rFonts w:eastAsia="Times New Roman"/>
              </w:rPr>
              <w:t>;</w:t>
            </w:r>
          </w:p>
          <w:p w14:paraId="00ABCDF0" w14:textId="77777777" w:rsidR="00910009" w:rsidRDefault="00910009" w:rsidP="00A657D9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проводити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моніторинг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щодо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обліку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товарів</w:t>
            </w:r>
            <w:proofErr w:type="spellEnd"/>
            <w:r>
              <w:rPr>
                <w:rFonts w:eastAsia="Times New Roman"/>
              </w:rPr>
              <w:t xml:space="preserve"> та </w:t>
            </w:r>
            <w:proofErr w:type="spellStart"/>
            <w:r>
              <w:rPr>
                <w:rFonts w:eastAsia="Times New Roman"/>
              </w:rPr>
              <w:t>збору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відомостей</w:t>
            </w:r>
            <w:proofErr w:type="spellEnd"/>
            <w:r>
              <w:rPr>
                <w:rFonts w:eastAsia="Times New Roman"/>
              </w:rPr>
              <w:t xml:space="preserve"> про </w:t>
            </w:r>
            <w:proofErr w:type="spellStart"/>
            <w:r>
              <w:rPr>
                <w:rFonts w:eastAsia="Times New Roman"/>
              </w:rPr>
              <w:t>наявні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залишки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товарів</w:t>
            </w:r>
            <w:proofErr w:type="spellEnd"/>
            <w:r>
              <w:rPr>
                <w:rFonts w:eastAsia="Times New Roman"/>
              </w:rPr>
              <w:t xml:space="preserve"> у </w:t>
            </w:r>
            <w:proofErr w:type="spellStart"/>
            <w:r>
              <w:rPr>
                <w:rFonts w:eastAsia="Times New Roman"/>
              </w:rPr>
              <w:t>юридичних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осіб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незалежно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від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організаційно-правової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форми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які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провадять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господарську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діяльність</w:t>
            </w:r>
            <w:proofErr w:type="spellEnd"/>
            <w:r>
              <w:rPr>
                <w:rFonts w:eastAsia="Times New Roman"/>
              </w:rPr>
              <w:t xml:space="preserve"> з </w:t>
            </w:r>
            <w:proofErr w:type="spellStart"/>
            <w:r>
              <w:rPr>
                <w:rFonts w:eastAsia="Times New Roman"/>
              </w:rPr>
              <w:t>роздрібної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торгівлі</w:t>
            </w:r>
            <w:proofErr w:type="spellEnd"/>
            <w:r>
              <w:rPr>
                <w:rFonts w:eastAsia="Times New Roman"/>
              </w:rPr>
              <w:t xml:space="preserve"> товарами;</w:t>
            </w:r>
          </w:p>
          <w:p w14:paraId="5A0817D3" w14:textId="77777777" w:rsidR="00910009" w:rsidRDefault="00910009" w:rsidP="00A657D9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формувати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звітності</w:t>
            </w:r>
            <w:proofErr w:type="spellEnd"/>
            <w:r>
              <w:rPr>
                <w:rFonts w:eastAsia="Times New Roman"/>
              </w:rPr>
              <w:t xml:space="preserve"> про </w:t>
            </w:r>
            <w:proofErr w:type="spellStart"/>
            <w:r>
              <w:rPr>
                <w:rFonts w:eastAsia="Times New Roman"/>
              </w:rPr>
              <w:t>обіг</w:t>
            </w:r>
            <w:proofErr w:type="spellEnd"/>
            <w:r>
              <w:rPr>
                <w:rFonts w:eastAsia="Times New Roman"/>
              </w:rPr>
              <w:t xml:space="preserve"> та </w:t>
            </w:r>
            <w:proofErr w:type="spellStart"/>
            <w:r>
              <w:rPr>
                <w:rFonts w:eastAsia="Times New Roman"/>
              </w:rPr>
              <w:t>наявність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товарів</w:t>
            </w:r>
            <w:proofErr w:type="spellEnd"/>
            <w:r>
              <w:rPr>
                <w:rFonts w:eastAsia="Times New Roman"/>
              </w:rPr>
              <w:t xml:space="preserve"> на складах </w:t>
            </w:r>
            <w:proofErr w:type="spellStart"/>
            <w:r>
              <w:rPr>
                <w:rFonts w:eastAsia="Times New Roman"/>
              </w:rPr>
              <w:t>зберігання</w:t>
            </w:r>
            <w:proofErr w:type="spellEnd"/>
            <w:r>
              <w:rPr>
                <w:rFonts w:eastAsia="Times New Roman"/>
              </w:rPr>
              <w:t xml:space="preserve"> та в закладах </w:t>
            </w:r>
            <w:proofErr w:type="spellStart"/>
            <w:r>
              <w:rPr>
                <w:rFonts w:eastAsia="Times New Roman"/>
              </w:rPr>
              <w:t>охорони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здоров’я</w:t>
            </w:r>
            <w:proofErr w:type="spellEnd"/>
            <w:r>
              <w:rPr>
                <w:rFonts w:eastAsia="Times New Roman"/>
              </w:rPr>
              <w:t xml:space="preserve">, у </w:t>
            </w:r>
            <w:proofErr w:type="spellStart"/>
            <w:r>
              <w:rPr>
                <w:rFonts w:eastAsia="Times New Roman"/>
              </w:rPr>
              <w:t>фізичних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осіб</w:t>
            </w:r>
            <w:proofErr w:type="spellEnd"/>
            <w:r>
              <w:rPr>
                <w:rFonts w:eastAsia="Times New Roman"/>
              </w:rPr>
              <w:t xml:space="preserve"> — </w:t>
            </w:r>
            <w:proofErr w:type="spellStart"/>
            <w:r>
              <w:rPr>
                <w:rFonts w:eastAsia="Times New Roman"/>
              </w:rPr>
              <w:t>підприємців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які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мають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ліцензію</w:t>
            </w:r>
            <w:proofErr w:type="spellEnd"/>
            <w:r>
              <w:rPr>
                <w:rFonts w:eastAsia="Times New Roman"/>
              </w:rPr>
              <w:t xml:space="preserve"> на </w:t>
            </w:r>
            <w:proofErr w:type="spellStart"/>
            <w:r>
              <w:rPr>
                <w:rFonts w:eastAsia="Times New Roman"/>
              </w:rPr>
              <w:t>провадження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господарської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діяльності</w:t>
            </w:r>
            <w:proofErr w:type="spellEnd"/>
            <w:r>
              <w:rPr>
                <w:rFonts w:eastAsia="Times New Roman"/>
              </w:rPr>
              <w:t xml:space="preserve"> з </w:t>
            </w:r>
            <w:proofErr w:type="spellStart"/>
            <w:r>
              <w:rPr>
                <w:rFonts w:eastAsia="Times New Roman"/>
              </w:rPr>
              <w:t>медичної</w:t>
            </w:r>
            <w:proofErr w:type="spellEnd"/>
            <w:r>
              <w:rPr>
                <w:rFonts w:eastAsia="Times New Roman"/>
              </w:rPr>
              <w:t xml:space="preserve"> практики;</w:t>
            </w:r>
          </w:p>
          <w:p w14:paraId="0386D6DE" w14:textId="77777777" w:rsidR="00910009" w:rsidRDefault="00910009" w:rsidP="00A657D9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lastRenderedPageBreak/>
              <w:t>управляти</w:t>
            </w:r>
            <w:proofErr w:type="spellEnd"/>
            <w:r>
              <w:rPr>
                <w:rFonts w:eastAsia="Times New Roman"/>
              </w:rPr>
              <w:t xml:space="preserve"> запасами </w:t>
            </w:r>
            <w:proofErr w:type="spellStart"/>
            <w:r>
              <w:rPr>
                <w:rFonts w:eastAsia="Times New Roman"/>
              </w:rPr>
              <w:t>товарів</w:t>
            </w:r>
            <w:proofErr w:type="spellEnd"/>
            <w:r>
              <w:rPr>
                <w:rFonts w:eastAsia="Times New Roman"/>
              </w:rPr>
              <w:t xml:space="preserve"> з </w:t>
            </w:r>
            <w:proofErr w:type="spellStart"/>
            <w:r>
              <w:rPr>
                <w:rFonts w:eastAsia="Times New Roman"/>
              </w:rPr>
              <w:t>урахуванням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законодавчих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вимог</w:t>
            </w:r>
            <w:proofErr w:type="spellEnd"/>
            <w:r>
              <w:rPr>
                <w:rFonts w:eastAsia="Times New Roman"/>
              </w:rPr>
              <w:t>;</w:t>
            </w:r>
          </w:p>
          <w:p w14:paraId="66EDC016" w14:textId="77777777" w:rsidR="00910009" w:rsidRDefault="00910009" w:rsidP="00A657D9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вести </w:t>
            </w:r>
            <w:proofErr w:type="spellStart"/>
            <w:r>
              <w:rPr>
                <w:rFonts w:eastAsia="Times New Roman"/>
              </w:rPr>
              <w:t>електронний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документообіг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щодо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обліку</w:t>
            </w:r>
            <w:proofErr w:type="spellEnd"/>
            <w:r>
              <w:rPr>
                <w:rFonts w:eastAsia="Times New Roman"/>
              </w:rPr>
              <w:t xml:space="preserve"> та </w:t>
            </w:r>
            <w:proofErr w:type="spellStart"/>
            <w:r>
              <w:rPr>
                <w:rFonts w:eastAsia="Times New Roman"/>
              </w:rPr>
              <w:t>розподілу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товарів</w:t>
            </w:r>
            <w:proofErr w:type="spellEnd"/>
            <w:r>
              <w:rPr>
                <w:rFonts w:eastAsia="Times New Roman"/>
              </w:rPr>
              <w:t>;</w:t>
            </w:r>
          </w:p>
          <w:p w14:paraId="49EF0A19" w14:textId="77777777" w:rsidR="00910009" w:rsidRDefault="00910009" w:rsidP="00A657D9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вести </w:t>
            </w:r>
            <w:proofErr w:type="spellStart"/>
            <w:r>
              <w:rPr>
                <w:rFonts w:eastAsia="Times New Roman"/>
              </w:rPr>
              <w:t>електронний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облік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цільового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списання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товарів</w:t>
            </w:r>
            <w:proofErr w:type="spellEnd"/>
            <w:r>
              <w:rPr>
                <w:rFonts w:eastAsia="Times New Roman"/>
              </w:rPr>
              <w:t>.</w:t>
            </w:r>
          </w:p>
          <w:p w14:paraId="72632F74" w14:textId="77777777" w:rsidR="00910009" w:rsidRDefault="00910009" w:rsidP="00A657D9">
            <w:pPr>
              <w:pStyle w:val="ae"/>
            </w:pPr>
            <w:proofErr w:type="spellStart"/>
            <w:r>
              <w:t>Власником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«e-Stock» є МОЗ, а </w:t>
            </w:r>
            <w:proofErr w:type="spellStart"/>
            <w:r>
              <w:t>адміністратором</w:t>
            </w:r>
            <w:proofErr w:type="spellEnd"/>
            <w:r>
              <w:t xml:space="preserve"> — ДП «</w:t>
            </w:r>
            <w:proofErr w:type="spellStart"/>
            <w:r>
              <w:t>Медичні</w:t>
            </w:r>
            <w:proofErr w:type="spellEnd"/>
            <w:r>
              <w:t xml:space="preserve"> закупівлі </w:t>
            </w:r>
            <w:proofErr w:type="spellStart"/>
            <w:r>
              <w:t>України</w:t>
            </w:r>
            <w:proofErr w:type="spellEnd"/>
            <w:r>
              <w:t>».</w:t>
            </w:r>
          </w:p>
          <w:p w14:paraId="62207531" w14:textId="77777777" w:rsidR="00910009" w:rsidRDefault="00910009" w:rsidP="00A657D9">
            <w:pPr>
              <w:pStyle w:val="ae"/>
            </w:pPr>
            <w:proofErr w:type="spellStart"/>
            <w:r>
              <w:t>Користувачами</w:t>
            </w:r>
            <w:proofErr w:type="spellEnd"/>
            <w:r>
              <w:t xml:space="preserve"> </w:t>
            </w:r>
            <w:proofErr w:type="spellStart"/>
            <w:r>
              <w:t>електронної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</w:t>
            </w:r>
            <w:proofErr w:type="spellStart"/>
            <w:r>
              <w:t>можуть</w:t>
            </w:r>
            <w:proofErr w:type="spellEnd"/>
            <w:r>
              <w:t xml:space="preserve"> бути:</w:t>
            </w:r>
          </w:p>
          <w:p w14:paraId="123CC2FA" w14:textId="77777777" w:rsidR="00910009" w:rsidRDefault="00910009" w:rsidP="00A657D9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юридичні</w:t>
            </w:r>
            <w:proofErr w:type="spellEnd"/>
            <w:r>
              <w:rPr>
                <w:rFonts w:eastAsia="Times New Roman"/>
              </w:rPr>
              <w:t xml:space="preserve"> особи </w:t>
            </w:r>
            <w:proofErr w:type="spellStart"/>
            <w:r>
              <w:rPr>
                <w:rFonts w:eastAsia="Times New Roman"/>
              </w:rPr>
              <w:t>незалежно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від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організаційно-правової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форми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що</w:t>
            </w:r>
            <w:proofErr w:type="spellEnd"/>
            <w:r>
              <w:rPr>
                <w:rFonts w:eastAsia="Times New Roman"/>
              </w:rPr>
              <w:t xml:space="preserve"> належать до </w:t>
            </w:r>
            <w:proofErr w:type="spellStart"/>
            <w:r>
              <w:rPr>
                <w:rFonts w:eastAsia="Times New Roman"/>
              </w:rPr>
              <w:t>сфери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управління</w:t>
            </w:r>
            <w:proofErr w:type="spellEnd"/>
            <w:r>
              <w:rPr>
                <w:rFonts w:eastAsia="Times New Roman"/>
              </w:rPr>
              <w:t xml:space="preserve"> МОЗ;</w:t>
            </w:r>
          </w:p>
          <w:p w14:paraId="4010B30F" w14:textId="77777777" w:rsidR="00910009" w:rsidRDefault="00910009" w:rsidP="00A657D9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обласні</w:t>
            </w:r>
            <w:proofErr w:type="spellEnd"/>
            <w:r>
              <w:rPr>
                <w:rFonts w:eastAsia="Times New Roman"/>
              </w:rPr>
              <w:t xml:space="preserve"> та </w:t>
            </w:r>
            <w:proofErr w:type="spellStart"/>
            <w:r>
              <w:rPr>
                <w:rFonts w:eastAsia="Times New Roman"/>
              </w:rPr>
              <w:t>Київська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міська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державні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військові</w:t>
            </w:r>
            <w:proofErr w:type="spellEnd"/>
            <w:r>
              <w:rPr>
                <w:rFonts w:eastAsia="Times New Roman"/>
              </w:rPr>
              <w:t xml:space="preserve">) </w:t>
            </w:r>
            <w:proofErr w:type="spellStart"/>
            <w:r>
              <w:rPr>
                <w:rFonts w:eastAsia="Times New Roman"/>
              </w:rPr>
              <w:t>адміністрації</w:t>
            </w:r>
            <w:proofErr w:type="spellEnd"/>
            <w:r>
              <w:rPr>
                <w:rFonts w:eastAsia="Times New Roman"/>
              </w:rPr>
              <w:t>;</w:t>
            </w:r>
          </w:p>
          <w:p w14:paraId="5BB20FCD" w14:textId="77777777" w:rsidR="00910009" w:rsidRDefault="00910009" w:rsidP="00A657D9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заклади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охорони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здоров’я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державної</w:t>
            </w:r>
            <w:proofErr w:type="spellEnd"/>
            <w:r>
              <w:rPr>
                <w:rFonts w:eastAsia="Times New Roman"/>
              </w:rPr>
              <w:t xml:space="preserve"> та </w:t>
            </w:r>
            <w:proofErr w:type="spellStart"/>
            <w:r>
              <w:rPr>
                <w:rFonts w:eastAsia="Times New Roman"/>
              </w:rPr>
              <w:t>комунальної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форми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власності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фізичні</w:t>
            </w:r>
            <w:proofErr w:type="spellEnd"/>
            <w:r>
              <w:rPr>
                <w:rFonts w:eastAsia="Times New Roman"/>
              </w:rPr>
              <w:t xml:space="preserve"> особи — </w:t>
            </w:r>
            <w:proofErr w:type="spellStart"/>
            <w:r>
              <w:rPr>
                <w:rFonts w:eastAsia="Times New Roman"/>
              </w:rPr>
              <w:t>підприємці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які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мають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ліцензію</w:t>
            </w:r>
            <w:proofErr w:type="spellEnd"/>
            <w:r>
              <w:rPr>
                <w:rFonts w:eastAsia="Times New Roman"/>
              </w:rPr>
              <w:t xml:space="preserve"> на </w:t>
            </w:r>
            <w:proofErr w:type="spellStart"/>
            <w:r>
              <w:rPr>
                <w:rFonts w:eastAsia="Times New Roman"/>
              </w:rPr>
              <w:t>провадження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господарської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діяльності</w:t>
            </w:r>
            <w:proofErr w:type="spellEnd"/>
            <w:r>
              <w:rPr>
                <w:rFonts w:eastAsia="Times New Roman"/>
              </w:rPr>
              <w:t xml:space="preserve"> з </w:t>
            </w:r>
            <w:proofErr w:type="spellStart"/>
            <w:r>
              <w:rPr>
                <w:rFonts w:eastAsia="Times New Roman"/>
              </w:rPr>
              <w:t>медичної</w:t>
            </w:r>
            <w:proofErr w:type="spellEnd"/>
            <w:r>
              <w:rPr>
                <w:rFonts w:eastAsia="Times New Roman"/>
              </w:rPr>
              <w:t xml:space="preserve"> практики;</w:t>
            </w:r>
          </w:p>
          <w:p w14:paraId="59152501" w14:textId="77777777" w:rsidR="00910009" w:rsidRDefault="00910009" w:rsidP="00A657D9">
            <w:pPr>
              <w:pStyle w:val="ae"/>
            </w:pPr>
            <w:proofErr w:type="spellStart"/>
            <w:r>
              <w:t>юридичні</w:t>
            </w:r>
            <w:proofErr w:type="spellEnd"/>
            <w:r>
              <w:t xml:space="preserve"> особи </w:t>
            </w:r>
            <w:proofErr w:type="spellStart"/>
            <w:r>
              <w:t>незалежно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організаційно-правової</w:t>
            </w:r>
            <w:proofErr w:type="spellEnd"/>
            <w:r>
              <w:t xml:space="preserve"> </w:t>
            </w:r>
            <w:proofErr w:type="spellStart"/>
            <w:r>
              <w:t>форми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провадять</w:t>
            </w:r>
            <w:proofErr w:type="spellEnd"/>
            <w:r>
              <w:t xml:space="preserve"> </w:t>
            </w:r>
            <w:proofErr w:type="spellStart"/>
            <w:r>
              <w:t>господарську</w:t>
            </w:r>
            <w:proofErr w:type="spellEnd"/>
            <w:r>
              <w:t xml:space="preserve"> </w:t>
            </w:r>
            <w:proofErr w:type="spellStart"/>
            <w:r>
              <w:t>діяльність</w:t>
            </w:r>
            <w:proofErr w:type="spellEnd"/>
            <w:r>
              <w:t xml:space="preserve"> з </w:t>
            </w:r>
            <w:proofErr w:type="spellStart"/>
            <w:r>
              <w:t>роздрібної</w:t>
            </w:r>
            <w:proofErr w:type="spellEnd"/>
            <w:r>
              <w:t xml:space="preserve"> </w:t>
            </w:r>
            <w:proofErr w:type="spellStart"/>
            <w:r>
              <w:t>торгівлі</w:t>
            </w:r>
            <w:proofErr w:type="spellEnd"/>
            <w:r>
              <w:t xml:space="preserve"> товарами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398908" w14:textId="77777777" w:rsidR="00910009" w:rsidRDefault="00910009" w:rsidP="00A657D9">
            <w:pPr>
              <w:pStyle w:val="ae"/>
            </w:pPr>
            <w:r>
              <w:lastRenderedPageBreak/>
              <w:t xml:space="preserve">Постанова КМУ «Про </w:t>
            </w:r>
            <w:proofErr w:type="spellStart"/>
            <w:r>
              <w:t>затвердження</w:t>
            </w:r>
            <w:proofErr w:type="spellEnd"/>
            <w:r>
              <w:t xml:space="preserve"> Порядку </w:t>
            </w:r>
            <w:proofErr w:type="spellStart"/>
            <w:r>
              <w:t>функціонування</w:t>
            </w:r>
            <w:proofErr w:type="spellEnd"/>
            <w:r>
              <w:t xml:space="preserve"> </w:t>
            </w:r>
            <w:proofErr w:type="spellStart"/>
            <w:r>
              <w:t>електронної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запасами </w:t>
            </w:r>
            <w:proofErr w:type="spellStart"/>
            <w:r>
              <w:t>лікарських</w:t>
            </w:r>
            <w:proofErr w:type="spellEnd"/>
            <w:r>
              <w:t xml:space="preserve"> </w:t>
            </w:r>
            <w:proofErr w:type="spellStart"/>
            <w:r>
              <w:t>засобів</w:t>
            </w:r>
            <w:proofErr w:type="spellEnd"/>
            <w:r>
              <w:t xml:space="preserve"> та </w:t>
            </w:r>
            <w:proofErr w:type="spellStart"/>
            <w:r>
              <w:t>медичних</w:t>
            </w:r>
            <w:proofErr w:type="spellEnd"/>
            <w:r>
              <w:t xml:space="preserve"> </w:t>
            </w:r>
            <w:proofErr w:type="spellStart"/>
            <w:r>
              <w:t>виробів</w:t>
            </w:r>
            <w:proofErr w:type="spellEnd"/>
            <w:r>
              <w:t xml:space="preserve"> «е-Stock» </w:t>
            </w:r>
            <w:proofErr w:type="spellStart"/>
            <w:r>
              <w:t>від</w:t>
            </w:r>
            <w:proofErr w:type="spellEnd"/>
            <w:r>
              <w:t xml:space="preserve"> 07.03.2025 № 262</w:t>
            </w:r>
          </w:p>
        </w:tc>
      </w:tr>
      <w:tr w:rsidR="00910009" w14:paraId="77A57A52" w14:textId="77777777" w:rsidTr="00A657D9">
        <w:trPr>
          <w:trHeight w:val="87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C55BF0" w14:textId="77777777" w:rsidR="00910009" w:rsidRDefault="00910009" w:rsidP="00A657D9">
            <w:pPr>
              <w:pStyle w:val="ae"/>
            </w:pPr>
            <w:r>
              <w:t>13.03.2025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64B219" w14:textId="77777777" w:rsidR="00910009" w:rsidRDefault="00910009" w:rsidP="00A657D9">
            <w:pPr>
              <w:pStyle w:val="ae"/>
            </w:pPr>
            <w:proofErr w:type="spellStart"/>
            <w:r>
              <w:rPr>
                <w:b/>
                <w:bCs/>
              </w:rPr>
              <w:t>Розширили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перелік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ліків</w:t>
            </w:r>
            <w:proofErr w:type="spellEnd"/>
            <w:r>
              <w:rPr>
                <w:b/>
                <w:bCs/>
              </w:rPr>
              <w:t xml:space="preserve"> та </w:t>
            </w:r>
            <w:proofErr w:type="spellStart"/>
            <w:r>
              <w:rPr>
                <w:b/>
                <w:bCs/>
              </w:rPr>
              <w:t>медвиробів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які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обов’язково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закуповувати</w:t>
            </w:r>
            <w:proofErr w:type="spellEnd"/>
            <w:r>
              <w:rPr>
                <w:b/>
                <w:bCs/>
              </w:rPr>
              <w:t xml:space="preserve"> в </w:t>
            </w:r>
            <w:proofErr w:type="spellStart"/>
            <w:r>
              <w:rPr>
                <w:b/>
                <w:bCs/>
              </w:rPr>
              <w:t>Prozorro</w:t>
            </w:r>
            <w:proofErr w:type="spellEnd"/>
            <w:r>
              <w:rPr>
                <w:b/>
                <w:bCs/>
              </w:rPr>
              <w:t xml:space="preserve"> Market</w:t>
            </w:r>
          </w:p>
          <w:p w14:paraId="53112D7E" w14:textId="77777777" w:rsidR="00910009" w:rsidRDefault="00910009" w:rsidP="00A657D9">
            <w:pPr>
              <w:pStyle w:val="ae"/>
            </w:pPr>
            <w:r>
              <w:t xml:space="preserve">КМУ </w:t>
            </w:r>
            <w:proofErr w:type="spellStart"/>
            <w:r>
              <w:t>вніс</w:t>
            </w:r>
            <w:proofErr w:type="spellEnd"/>
            <w:r>
              <w:t xml:space="preserve"> </w:t>
            </w:r>
            <w:proofErr w:type="spellStart"/>
            <w:r>
              <w:t>зміни</w:t>
            </w:r>
            <w:proofErr w:type="spellEnd"/>
            <w:r>
              <w:t xml:space="preserve"> до </w:t>
            </w:r>
            <w:proofErr w:type="spellStart"/>
            <w:r>
              <w:t>Особливостей</w:t>
            </w:r>
            <w:proofErr w:type="spellEnd"/>
            <w:r>
              <w:t xml:space="preserve">, </w:t>
            </w:r>
            <w:proofErr w:type="spellStart"/>
            <w:r>
              <w:t>затверджених</w:t>
            </w:r>
            <w:proofErr w:type="spellEnd"/>
            <w:r>
              <w:t xml:space="preserve"> </w:t>
            </w:r>
            <w:proofErr w:type="spellStart"/>
            <w:r>
              <w:t>постановою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12.10.2022 № 1178.</w:t>
            </w:r>
          </w:p>
          <w:p w14:paraId="550B0E64" w14:textId="77777777" w:rsidR="00910009" w:rsidRDefault="00910009" w:rsidP="00A657D9">
            <w:pPr>
              <w:pStyle w:val="ae"/>
            </w:pPr>
            <w:proofErr w:type="spellStart"/>
            <w:r>
              <w:t>Нові</w:t>
            </w:r>
            <w:proofErr w:type="spellEnd"/>
            <w:r>
              <w:t xml:space="preserve"> </w:t>
            </w:r>
            <w:proofErr w:type="spellStart"/>
            <w:r>
              <w:t>лікарські</w:t>
            </w:r>
            <w:proofErr w:type="spellEnd"/>
            <w:r>
              <w:t xml:space="preserve"> </w:t>
            </w:r>
            <w:proofErr w:type="spellStart"/>
            <w:r>
              <w:t>засоби</w:t>
            </w:r>
            <w:proofErr w:type="spellEnd"/>
            <w:r>
              <w:t xml:space="preserve"> та </w:t>
            </w:r>
            <w:proofErr w:type="spellStart"/>
            <w:r>
              <w:t>медичні</w:t>
            </w:r>
            <w:proofErr w:type="spellEnd"/>
            <w:r>
              <w:t xml:space="preserve"> </w:t>
            </w:r>
            <w:proofErr w:type="spellStart"/>
            <w:r>
              <w:t>вироби</w:t>
            </w:r>
            <w:proofErr w:type="spellEnd"/>
            <w:r>
              <w:t xml:space="preserve"> додали до </w:t>
            </w:r>
            <w:proofErr w:type="spellStart"/>
            <w:r>
              <w:t>Переліку</w:t>
            </w:r>
            <w:proofErr w:type="spellEnd"/>
            <w:r>
              <w:t xml:space="preserve"> </w:t>
            </w:r>
            <w:proofErr w:type="spellStart"/>
            <w:r>
              <w:t>лікарських</w:t>
            </w:r>
            <w:proofErr w:type="spellEnd"/>
            <w:r>
              <w:t xml:space="preserve"> </w:t>
            </w:r>
            <w:proofErr w:type="spellStart"/>
            <w:r>
              <w:t>засобів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в </w:t>
            </w:r>
            <w:proofErr w:type="spellStart"/>
            <w:r>
              <w:t>установленому</w:t>
            </w:r>
            <w:proofErr w:type="spellEnd"/>
            <w:r>
              <w:t xml:space="preserve"> законом порядку </w:t>
            </w:r>
            <w:proofErr w:type="spellStart"/>
            <w:r>
              <w:t>зареєстровані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, та </w:t>
            </w:r>
            <w:proofErr w:type="spellStart"/>
            <w:r>
              <w:t>медичних</w:t>
            </w:r>
            <w:proofErr w:type="spellEnd"/>
            <w:r>
              <w:t xml:space="preserve"> </w:t>
            </w:r>
            <w:proofErr w:type="spellStart"/>
            <w:r>
              <w:t>виробів</w:t>
            </w:r>
            <w:proofErr w:type="spellEnd"/>
            <w:r>
              <w:t xml:space="preserve">, </w:t>
            </w:r>
            <w:proofErr w:type="spellStart"/>
            <w:r>
              <w:t>закупівля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здійснюється</w:t>
            </w:r>
            <w:proofErr w:type="spellEnd"/>
            <w:r>
              <w:t xml:space="preserve"> закладами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здоров’я</w:t>
            </w:r>
            <w:proofErr w:type="spellEnd"/>
            <w:r>
              <w:t xml:space="preserve">, </w:t>
            </w:r>
            <w:proofErr w:type="spellStart"/>
            <w:r>
              <w:t>структурними</w:t>
            </w:r>
            <w:proofErr w:type="spellEnd"/>
            <w:r>
              <w:t xml:space="preserve"> </w:t>
            </w:r>
            <w:proofErr w:type="spellStart"/>
            <w:r>
              <w:t>підрозділами</w:t>
            </w:r>
            <w:proofErr w:type="spellEnd"/>
            <w:r>
              <w:t xml:space="preserve">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здоров’я</w:t>
            </w:r>
            <w:proofErr w:type="spellEnd"/>
            <w:r>
              <w:t xml:space="preserve"> </w:t>
            </w:r>
            <w:proofErr w:type="spellStart"/>
            <w:r>
              <w:t>обласних</w:t>
            </w:r>
            <w:proofErr w:type="spellEnd"/>
            <w:r>
              <w:t xml:space="preserve"> та </w:t>
            </w:r>
            <w:proofErr w:type="spellStart"/>
            <w:r>
              <w:t>Київської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державних</w:t>
            </w:r>
            <w:proofErr w:type="spellEnd"/>
            <w:r>
              <w:t xml:space="preserve"> (</w:t>
            </w:r>
            <w:proofErr w:type="spellStart"/>
            <w:r>
              <w:t>військових</w:t>
            </w:r>
            <w:proofErr w:type="spellEnd"/>
            <w:r>
              <w:t xml:space="preserve">) </w:t>
            </w:r>
            <w:proofErr w:type="spellStart"/>
            <w:r>
              <w:t>адміністрацій</w:t>
            </w:r>
            <w:proofErr w:type="spellEnd"/>
            <w:r>
              <w:t xml:space="preserve"> з </w:t>
            </w:r>
            <w:proofErr w:type="spellStart"/>
            <w:r>
              <w:t>використанням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каталогу (</w:t>
            </w:r>
            <w:proofErr w:type="spellStart"/>
            <w:r>
              <w:t>додаток</w:t>
            </w:r>
            <w:proofErr w:type="spellEnd"/>
            <w:r>
              <w:t xml:space="preserve"> 1 до </w:t>
            </w:r>
            <w:proofErr w:type="spellStart"/>
            <w:r>
              <w:t>Особливостей</w:t>
            </w:r>
            <w:proofErr w:type="spellEnd"/>
            <w:r>
              <w:t>).</w:t>
            </w:r>
          </w:p>
          <w:p w14:paraId="24340771" w14:textId="77777777" w:rsidR="00910009" w:rsidRDefault="00910009" w:rsidP="00A657D9">
            <w:pPr>
              <w:pStyle w:val="ae"/>
            </w:pPr>
            <w:proofErr w:type="spellStart"/>
            <w:r>
              <w:t>Відтак</w:t>
            </w:r>
            <w:proofErr w:type="spellEnd"/>
            <w:r>
              <w:t xml:space="preserve"> </w:t>
            </w:r>
            <w:proofErr w:type="spellStart"/>
            <w:r>
              <w:t>вже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1  </w:t>
            </w:r>
            <w:proofErr w:type="spellStart"/>
            <w:r>
              <w:t>квітня</w:t>
            </w:r>
            <w:proofErr w:type="spellEnd"/>
            <w:r>
              <w:t xml:space="preserve"> 2025 року </w:t>
            </w:r>
            <w:proofErr w:type="spellStart"/>
            <w:r>
              <w:t>заклади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здоров’я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структурні</w:t>
            </w:r>
            <w:proofErr w:type="spellEnd"/>
            <w:r>
              <w:t xml:space="preserve"> </w:t>
            </w:r>
            <w:proofErr w:type="spellStart"/>
            <w:r>
              <w:t>підрозділи</w:t>
            </w:r>
            <w:proofErr w:type="spellEnd"/>
            <w:r>
              <w:t xml:space="preserve">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здоров’я</w:t>
            </w:r>
            <w:proofErr w:type="spellEnd"/>
            <w:r>
              <w:t xml:space="preserve"> </w:t>
            </w:r>
            <w:proofErr w:type="spellStart"/>
            <w:r>
              <w:t>обласних</w:t>
            </w:r>
            <w:proofErr w:type="spellEnd"/>
            <w:r>
              <w:t xml:space="preserve"> та </w:t>
            </w:r>
            <w:proofErr w:type="spellStart"/>
            <w:r>
              <w:t>Київської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державних</w:t>
            </w:r>
            <w:proofErr w:type="spellEnd"/>
            <w:r>
              <w:t xml:space="preserve"> (</w:t>
            </w:r>
            <w:proofErr w:type="spellStart"/>
            <w:r>
              <w:t>військових</w:t>
            </w:r>
            <w:proofErr w:type="spellEnd"/>
            <w:r>
              <w:t xml:space="preserve">) </w:t>
            </w:r>
            <w:proofErr w:type="spellStart"/>
            <w:r>
              <w:t>адміністрацій</w:t>
            </w:r>
            <w:proofErr w:type="spellEnd"/>
            <w:r>
              <w:t xml:space="preserve"> </w:t>
            </w:r>
            <w:proofErr w:type="spellStart"/>
            <w:r>
              <w:t>зобов’язані</w:t>
            </w:r>
            <w:proofErr w:type="spellEnd"/>
            <w:r>
              <w:t xml:space="preserve"> </w:t>
            </w:r>
            <w:proofErr w:type="spellStart"/>
            <w:r>
              <w:t>здійснювати</w:t>
            </w:r>
            <w:proofErr w:type="spellEnd"/>
            <w:r>
              <w:t xml:space="preserve"> закупівлі </w:t>
            </w:r>
            <w:proofErr w:type="spellStart"/>
            <w:r>
              <w:t>лікарських</w:t>
            </w:r>
            <w:proofErr w:type="spellEnd"/>
            <w:r>
              <w:t xml:space="preserve"> </w:t>
            </w:r>
            <w:proofErr w:type="spellStart"/>
            <w:r>
              <w:t>засобів</w:t>
            </w:r>
            <w:proofErr w:type="spellEnd"/>
            <w:r>
              <w:t xml:space="preserve"> та </w:t>
            </w:r>
            <w:proofErr w:type="spellStart"/>
            <w:r>
              <w:t>медичних</w:t>
            </w:r>
            <w:proofErr w:type="spellEnd"/>
            <w:r>
              <w:t xml:space="preserve"> </w:t>
            </w:r>
            <w:proofErr w:type="spellStart"/>
            <w:r>
              <w:t>виробів</w:t>
            </w:r>
            <w:proofErr w:type="spellEnd"/>
            <w:r>
              <w:t xml:space="preserve"> за </w:t>
            </w:r>
            <w:proofErr w:type="spellStart"/>
            <w:r>
              <w:t>оновленим</w:t>
            </w:r>
            <w:proofErr w:type="spellEnd"/>
            <w:r>
              <w:t xml:space="preserve"> </w:t>
            </w:r>
            <w:proofErr w:type="spellStart"/>
            <w:r>
              <w:t>переліком</w:t>
            </w:r>
            <w:proofErr w:type="spellEnd"/>
            <w:r>
              <w:t xml:space="preserve"> </w:t>
            </w:r>
            <w:proofErr w:type="spellStart"/>
            <w:r>
              <w:t>згідно</w:t>
            </w:r>
            <w:proofErr w:type="spellEnd"/>
            <w:r>
              <w:t xml:space="preserve"> з </w:t>
            </w:r>
            <w:proofErr w:type="spellStart"/>
            <w:r>
              <w:t>додатком</w:t>
            </w:r>
            <w:proofErr w:type="spellEnd"/>
            <w:r>
              <w:t xml:space="preserve"> 1 з </w:t>
            </w:r>
            <w:proofErr w:type="spellStart"/>
            <w:r>
              <w:t>використанням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r>
              <w:lastRenderedPageBreak/>
              <w:t xml:space="preserve">каталогу, </w:t>
            </w:r>
            <w:proofErr w:type="spellStart"/>
            <w:r>
              <w:t>якщо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становить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перевищує</w:t>
            </w:r>
            <w:proofErr w:type="spellEnd"/>
            <w:r>
              <w:t xml:space="preserve"> 50 тис. грн.</w:t>
            </w:r>
          </w:p>
          <w:p w14:paraId="7B0E5037" w14:textId="77777777" w:rsidR="00910009" w:rsidRDefault="00910009" w:rsidP="00A657D9">
            <w:pPr>
              <w:pStyle w:val="ae"/>
            </w:pPr>
            <w:r>
              <w:t xml:space="preserve">Закупівлі, </w:t>
            </w:r>
            <w:proofErr w:type="spellStart"/>
            <w:r>
              <w:t>розпочаті</w:t>
            </w:r>
            <w:proofErr w:type="spellEnd"/>
            <w:r>
              <w:t xml:space="preserve"> до </w:t>
            </w:r>
            <w:proofErr w:type="spellStart"/>
            <w:r>
              <w:t>набрання</w:t>
            </w:r>
            <w:proofErr w:type="spellEnd"/>
            <w:r>
              <w:t xml:space="preserve"> </w:t>
            </w:r>
            <w:proofErr w:type="spellStart"/>
            <w:r>
              <w:t>чинності</w:t>
            </w:r>
            <w:proofErr w:type="spellEnd"/>
            <w:r>
              <w:t xml:space="preserve"> </w:t>
            </w:r>
            <w:proofErr w:type="spellStart"/>
            <w:r>
              <w:t>постановою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запроваджує</w:t>
            </w:r>
            <w:proofErr w:type="spellEnd"/>
            <w:r>
              <w:t xml:space="preserve"> </w:t>
            </w:r>
            <w:proofErr w:type="spellStart"/>
            <w:r>
              <w:t>зміни</w:t>
            </w:r>
            <w:proofErr w:type="spellEnd"/>
            <w:r>
              <w:t xml:space="preserve">, </w:t>
            </w:r>
            <w:proofErr w:type="spellStart"/>
            <w:r>
              <w:t>замовники</w:t>
            </w:r>
            <w:proofErr w:type="spellEnd"/>
            <w:r>
              <w:t xml:space="preserve"> </w:t>
            </w:r>
            <w:proofErr w:type="spellStart"/>
            <w:r>
              <w:t>зможуть</w:t>
            </w:r>
            <w:proofErr w:type="spellEnd"/>
            <w:r>
              <w:t xml:space="preserve"> </w:t>
            </w:r>
            <w:proofErr w:type="spellStart"/>
            <w:r>
              <w:t>завершити</w:t>
            </w:r>
            <w:proofErr w:type="spellEnd"/>
            <w:r>
              <w:t xml:space="preserve"> в порядку,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діяв</w:t>
            </w:r>
            <w:proofErr w:type="spellEnd"/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2849D6" w14:textId="77777777" w:rsidR="00910009" w:rsidRDefault="00910009" w:rsidP="00A657D9">
            <w:pPr>
              <w:pStyle w:val="ae"/>
            </w:pPr>
            <w:r>
              <w:lastRenderedPageBreak/>
              <w:t xml:space="preserve">Постанова КМУ «Про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постанов </w:t>
            </w:r>
            <w:proofErr w:type="spellStart"/>
            <w:r>
              <w:t>Кабінету</w:t>
            </w:r>
            <w:proofErr w:type="spellEnd"/>
            <w:r>
              <w:t xml:space="preserve"> </w:t>
            </w:r>
            <w:proofErr w:type="spellStart"/>
            <w:r>
              <w:t>Міністрів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25 березня 2009 р. № 333 і </w:t>
            </w:r>
            <w:proofErr w:type="spellStart"/>
            <w:r>
              <w:t>від</w:t>
            </w:r>
            <w:proofErr w:type="spellEnd"/>
            <w:r>
              <w:t xml:space="preserve"> 12 </w:t>
            </w:r>
            <w:proofErr w:type="spellStart"/>
            <w:r>
              <w:t>жовтня</w:t>
            </w:r>
            <w:proofErr w:type="spellEnd"/>
            <w:r>
              <w:t xml:space="preserve"> 2022 р. № 1178» </w:t>
            </w:r>
            <w:proofErr w:type="spellStart"/>
            <w:r>
              <w:t>від</w:t>
            </w:r>
            <w:proofErr w:type="spellEnd"/>
            <w:r>
              <w:t xml:space="preserve"> 11.03.2025 № 278</w:t>
            </w:r>
          </w:p>
        </w:tc>
      </w:tr>
      <w:tr w:rsidR="00910009" w14:paraId="657C1476" w14:textId="77777777" w:rsidTr="00A657D9">
        <w:trPr>
          <w:trHeight w:val="87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528511" w14:textId="77777777" w:rsidR="00910009" w:rsidRDefault="00910009" w:rsidP="00A657D9">
            <w:pPr>
              <w:pStyle w:val="ae"/>
            </w:pPr>
            <w:r>
              <w:t>12.03.2025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C79898" w14:textId="77777777" w:rsidR="00910009" w:rsidRDefault="00910009" w:rsidP="00A657D9">
            <w:pPr>
              <w:pStyle w:val="ae"/>
            </w:pPr>
            <w:proofErr w:type="spellStart"/>
            <w:r>
              <w:rPr>
                <w:b/>
                <w:bCs/>
              </w:rPr>
              <w:t>Замовникам</w:t>
            </w:r>
            <w:proofErr w:type="spellEnd"/>
            <w:r>
              <w:rPr>
                <w:b/>
                <w:bCs/>
              </w:rPr>
              <w:t xml:space="preserve"> дозволили </w:t>
            </w:r>
            <w:proofErr w:type="spellStart"/>
            <w:r>
              <w:rPr>
                <w:b/>
                <w:bCs/>
              </w:rPr>
              <w:t>встановлювати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кваліфкритерії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щодо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постачальників</w:t>
            </w:r>
            <w:proofErr w:type="spellEnd"/>
            <w:r>
              <w:rPr>
                <w:b/>
                <w:bCs/>
              </w:rPr>
              <w:t xml:space="preserve"> бензину та </w:t>
            </w:r>
            <w:proofErr w:type="spellStart"/>
            <w:r>
              <w:rPr>
                <w:b/>
                <w:bCs/>
              </w:rPr>
              <w:t>дизпалива</w:t>
            </w:r>
            <w:proofErr w:type="spellEnd"/>
          </w:p>
          <w:p w14:paraId="4E35DAA1" w14:textId="77777777" w:rsidR="00910009" w:rsidRDefault="00910009" w:rsidP="00A657D9">
            <w:pPr>
              <w:pStyle w:val="ae"/>
            </w:pPr>
            <w:r>
              <w:t xml:space="preserve">КМУ </w:t>
            </w:r>
            <w:proofErr w:type="spellStart"/>
            <w:r>
              <w:t>вніс</w:t>
            </w:r>
            <w:proofErr w:type="spellEnd"/>
            <w:r>
              <w:t xml:space="preserve"> </w:t>
            </w:r>
            <w:proofErr w:type="spellStart"/>
            <w:r>
              <w:t>чергові</w:t>
            </w:r>
            <w:proofErr w:type="spellEnd"/>
            <w:r>
              <w:t xml:space="preserve"> </w:t>
            </w:r>
            <w:proofErr w:type="spellStart"/>
            <w:r>
              <w:t>зміни</w:t>
            </w:r>
            <w:proofErr w:type="spellEnd"/>
            <w:r>
              <w:t xml:space="preserve"> до </w:t>
            </w:r>
            <w:proofErr w:type="spellStart"/>
            <w:r>
              <w:t>Особливостей</w:t>
            </w:r>
            <w:proofErr w:type="spellEnd"/>
            <w:r>
              <w:t xml:space="preserve">, </w:t>
            </w:r>
            <w:proofErr w:type="spellStart"/>
            <w:r>
              <w:t>затверджених</w:t>
            </w:r>
            <w:proofErr w:type="spellEnd"/>
            <w:r>
              <w:t xml:space="preserve"> </w:t>
            </w:r>
            <w:proofErr w:type="spellStart"/>
            <w:r>
              <w:t>постановою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12.10.2022 № 1178.</w:t>
            </w:r>
          </w:p>
          <w:p w14:paraId="03114369" w14:textId="77777777" w:rsidR="00910009" w:rsidRDefault="00910009" w:rsidP="00A657D9">
            <w:pPr>
              <w:pStyle w:val="ae"/>
            </w:pPr>
            <w:proofErr w:type="spellStart"/>
            <w:r>
              <w:t>Змін</w:t>
            </w:r>
            <w:proofErr w:type="spellEnd"/>
            <w:r>
              <w:t xml:space="preserve"> </w:t>
            </w:r>
            <w:proofErr w:type="spellStart"/>
            <w:r>
              <w:t>зазнали</w:t>
            </w:r>
            <w:proofErr w:type="spellEnd"/>
            <w:r>
              <w:t xml:space="preserve"> два </w:t>
            </w:r>
            <w:proofErr w:type="spellStart"/>
            <w:r>
              <w:t>положення</w:t>
            </w:r>
            <w:proofErr w:type="spellEnd"/>
            <w:r>
              <w:t> </w:t>
            </w:r>
            <w:proofErr w:type="spellStart"/>
            <w:r>
              <w:t>Особливостей</w:t>
            </w:r>
            <w:proofErr w:type="spellEnd"/>
            <w:r>
              <w:t>:</w:t>
            </w:r>
          </w:p>
          <w:p w14:paraId="4853BC5B" w14:textId="77777777" w:rsidR="00910009" w:rsidRDefault="00910009" w:rsidP="00A657D9">
            <w:pPr>
              <w:pStyle w:val="ae"/>
            </w:pPr>
            <w:r>
              <w:t>1) пункт 9</w:t>
            </w:r>
          </w:p>
          <w:p w14:paraId="4F6DC527" w14:textId="77777777" w:rsidR="00910009" w:rsidRDefault="00910009" w:rsidP="00A657D9">
            <w:pPr>
              <w:pStyle w:val="ae"/>
            </w:pP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дозволяє</w:t>
            </w:r>
            <w:proofErr w:type="spellEnd"/>
            <w:r>
              <w:t xml:space="preserve"> без </w:t>
            </w:r>
            <w:proofErr w:type="spellStart"/>
            <w:r>
              <w:t>застосування</w:t>
            </w:r>
            <w:proofErr w:type="spellEnd"/>
            <w:r>
              <w:t xml:space="preserve"> процедур закупівель / </w:t>
            </w:r>
            <w:proofErr w:type="spellStart"/>
            <w:r>
              <w:t>спрощених</w:t>
            </w:r>
            <w:proofErr w:type="spellEnd"/>
            <w:r>
              <w:t xml:space="preserve"> закупівель </w:t>
            </w:r>
            <w:proofErr w:type="spellStart"/>
            <w:r>
              <w:t>здійснювати</w:t>
            </w:r>
            <w:proofErr w:type="spellEnd"/>
            <w:r>
              <w:t xml:space="preserve"> закупівлі бензину та дизельного </w:t>
            </w:r>
            <w:proofErr w:type="spellStart"/>
            <w:r>
              <w:t>пального</w:t>
            </w:r>
            <w:proofErr w:type="spellEnd"/>
            <w:r>
              <w:t xml:space="preserve"> </w:t>
            </w:r>
            <w:proofErr w:type="spellStart"/>
            <w:r>
              <w:t>Управлінню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>;</w:t>
            </w:r>
          </w:p>
          <w:p w14:paraId="41314EB2" w14:textId="77777777" w:rsidR="00910009" w:rsidRDefault="00910009" w:rsidP="00A657D9">
            <w:pPr>
              <w:pStyle w:val="ae"/>
            </w:pPr>
            <w:r>
              <w:t>2) пункт 29</w:t>
            </w:r>
          </w:p>
          <w:p w14:paraId="1BA4E13A" w14:textId="77777777" w:rsidR="00910009" w:rsidRDefault="00910009" w:rsidP="00A657D9">
            <w:pPr>
              <w:pStyle w:val="ae"/>
            </w:pPr>
            <w:proofErr w:type="spellStart"/>
            <w:r>
              <w:t>Оновлений</w:t>
            </w:r>
            <w:proofErr w:type="spellEnd"/>
            <w:r>
              <w:t xml:space="preserve"> абзац перший </w:t>
            </w:r>
            <w:proofErr w:type="spellStart"/>
            <w:r>
              <w:t>цього</w:t>
            </w:r>
            <w:proofErr w:type="spellEnd"/>
            <w:r>
              <w:t xml:space="preserve"> пункту </w:t>
            </w:r>
            <w:proofErr w:type="spellStart"/>
            <w:r>
              <w:t>вже</w:t>
            </w:r>
            <w:proofErr w:type="spellEnd"/>
            <w:r>
              <w:t xml:space="preserve"> не </w:t>
            </w:r>
            <w:proofErr w:type="spellStart"/>
            <w:r>
              <w:t>міститиме</w:t>
            </w:r>
            <w:proofErr w:type="spellEnd"/>
            <w:r>
              <w:t xml:space="preserve"> </w:t>
            </w:r>
            <w:proofErr w:type="spellStart"/>
            <w:r>
              <w:t>слів</w:t>
            </w:r>
            <w:proofErr w:type="spellEnd"/>
            <w:r>
              <w:t xml:space="preserve"> «бензину, дизельного </w:t>
            </w:r>
            <w:proofErr w:type="spellStart"/>
            <w:r>
              <w:t>пального</w:t>
            </w:r>
            <w:proofErr w:type="spellEnd"/>
            <w:r>
              <w:t xml:space="preserve">, та газу </w:t>
            </w:r>
            <w:proofErr w:type="spellStart"/>
            <w:r>
              <w:t>скрапленого</w:t>
            </w:r>
            <w:proofErr w:type="spellEnd"/>
            <w:r>
              <w:t xml:space="preserve"> для </w:t>
            </w:r>
            <w:proofErr w:type="spellStart"/>
            <w:r>
              <w:t>автомобільного</w:t>
            </w:r>
            <w:proofErr w:type="spellEnd"/>
            <w:r>
              <w:t xml:space="preserve"> транспорту».</w:t>
            </w:r>
          </w:p>
          <w:p w14:paraId="1F612A64" w14:textId="77777777" w:rsidR="00910009" w:rsidRDefault="00910009" w:rsidP="00A657D9">
            <w:pPr>
              <w:pStyle w:val="ae"/>
            </w:pPr>
            <w:proofErr w:type="spellStart"/>
            <w:r>
              <w:t>Тож</w:t>
            </w:r>
            <w:proofErr w:type="spellEnd"/>
            <w:r>
              <w:t xml:space="preserve"> </w:t>
            </w:r>
            <w:proofErr w:type="spellStart"/>
            <w:r>
              <w:t>замовники</w:t>
            </w:r>
            <w:proofErr w:type="spellEnd"/>
            <w:r>
              <w:t xml:space="preserve"> </w:t>
            </w:r>
            <w:proofErr w:type="spellStart"/>
            <w:r>
              <w:t>зможуть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час </w:t>
            </w:r>
            <w:proofErr w:type="spellStart"/>
            <w:r>
              <w:t>відкритих</w:t>
            </w:r>
            <w:proofErr w:type="spellEnd"/>
            <w:r>
              <w:t xml:space="preserve"> </w:t>
            </w:r>
            <w:proofErr w:type="spellStart"/>
            <w:r>
              <w:t>торгів</w:t>
            </w:r>
            <w:proofErr w:type="spellEnd"/>
            <w:r>
              <w:t xml:space="preserve"> для закупівлі бензину, дизельного </w:t>
            </w:r>
            <w:proofErr w:type="spellStart"/>
            <w:r>
              <w:t>пального</w:t>
            </w:r>
            <w:proofErr w:type="spellEnd"/>
            <w:r>
              <w:t xml:space="preserve">, газу </w:t>
            </w:r>
            <w:proofErr w:type="spellStart"/>
            <w:r>
              <w:t>скрапленого</w:t>
            </w:r>
            <w:proofErr w:type="spellEnd"/>
            <w:r>
              <w:t xml:space="preserve"> для </w:t>
            </w:r>
            <w:proofErr w:type="spellStart"/>
            <w:r>
              <w:t>автомобільного</w:t>
            </w:r>
            <w:proofErr w:type="spellEnd"/>
            <w:r>
              <w:t xml:space="preserve"> транспорту:</w:t>
            </w:r>
          </w:p>
          <w:p w14:paraId="6DA3FA45" w14:textId="77777777" w:rsidR="00910009" w:rsidRDefault="00910009" w:rsidP="00A657D9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застосовувати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положення</w:t>
            </w:r>
            <w:proofErr w:type="spellEnd"/>
            <w:r>
              <w:rPr>
                <w:rFonts w:eastAsia="Times New Roman"/>
              </w:rPr>
              <w:t> </w:t>
            </w:r>
            <w:proofErr w:type="spellStart"/>
            <w:r>
              <w:rPr>
                <w:rFonts w:eastAsia="Times New Roman"/>
              </w:rPr>
              <w:t>пунктів</w:t>
            </w:r>
            <w:proofErr w:type="spellEnd"/>
            <w:r>
              <w:rPr>
                <w:rFonts w:eastAsia="Times New Roman"/>
              </w:rPr>
              <w:t xml:space="preserve"> 1 і 2 </w:t>
            </w:r>
            <w:proofErr w:type="spellStart"/>
            <w:r>
              <w:rPr>
                <w:rFonts w:eastAsia="Times New Roman"/>
              </w:rPr>
              <w:t>частини</w:t>
            </w:r>
            <w:proofErr w:type="spellEnd"/>
            <w:r>
              <w:rPr>
                <w:rFonts w:eastAsia="Times New Roman"/>
              </w:rPr>
              <w:t xml:space="preserve"> 2 </w:t>
            </w:r>
            <w:proofErr w:type="spellStart"/>
            <w:r>
              <w:rPr>
                <w:rFonts w:eastAsia="Times New Roman"/>
              </w:rPr>
              <w:t>статті</w:t>
            </w:r>
            <w:proofErr w:type="spellEnd"/>
            <w:r>
              <w:rPr>
                <w:rFonts w:eastAsia="Times New Roman"/>
              </w:rPr>
              <w:t xml:space="preserve"> 16 Закону. А </w:t>
            </w:r>
            <w:proofErr w:type="spellStart"/>
            <w:r>
              <w:rPr>
                <w:rFonts w:eastAsia="Times New Roman"/>
              </w:rPr>
              <w:t>саме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встановлювати</w:t>
            </w:r>
            <w:proofErr w:type="spellEnd"/>
            <w:r>
              <w:rPr>
                <w:rFonts w:eastAsia="Times New Roman"/>
              </w:rPr>
              <w:t xml:space="preserve"> один </w:t>
            </w:r>
            <w:proofErr w:type="spellStart"/>
            <w:r>
              <w:rPr>
                <w:rFonts w:eastAsia="Times New Roman"/>
              </w:rPr>
              <w:t>або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декілька</w:t>
            </w:r>
            <w:proofErr w:type="spellEnd"/>
            <w:r>
              <w:rPr>
                <w:rFonts w:eastAsia="Times New Roman"/>
              </w:rPr>
              <w:t xml:space="preserve"> з </w:t>
            </w:r>
            <w:proofErr w:type="spellStart"/>
            <w:r>
              <w:rPr>
                <w:rFonts w:eastAsia="Times New Roman"/>
              </w:rPr>
              <w:t>кваліфікаційних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критеріїв</w:t>
            </w:r>
            <w:proofErr w:type="spellEnd"/>
            <w:r>
              <w:rPr>
                <w:rFonts w:eastAsia="Times New Roman"/>
              </w:rPr>
              <w:t xml:space="preserve"> та </w:t>
            </w:r>
            <w:proofErr w:type="spellStart"/>
            <w:r>
              <w:rPr>
                <w:rFonts w:eastAsia="Times New Roman"/>
              </w:rPr>
              <w:t>вимагати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від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учасників</w:t>
            </w:r>
            <w:proofErr w:type="spellEnd"/>
            <w:r>
              <w:rPr>
                <w:rFonts w:eastAsia="Times New Roman"/>
              </w:rPr>
              <w:t xml:space="preserve"> подати документально </w:t>
            </w:r>
            <w:proofErr w:type="spellStart"/>
            <w:r>
              <w:rPr>
                <w:rFonts w:eastAsia="Times New Roman"/>
              </w:rPr>
              <w:t>підтверджену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інформацію</w:t>
            </w:r>
            <w:proofErr w:type="spellEnd"/>
            <w:r>
              <w:rPr>
                <w:rFonts w:eastAsia="Times New Roman"/>
              </w:rPr>
              <w:t xml:space="preserve"> про </w:t>
            </w:r>
            <w:proofErr w:type="spellStart"/>
            <w:r>
              <w:rPr>
                <w:rFonts w:eastAsia="Times New Roman"/>
              </w:rPr>
              <w:t>їх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відповідність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цим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критеріям</w:t>
            </w:r>
            <w:proofErr w:type="spellEnd"/>
            <w:r>
              <w:rPr>
                <w:rFonts w:eastAsia="Times New Roman"/>
              </w:rPr>
              <w:t>;</w:t>
            </w:r>
          </w:p>
          <w:p w14:paraId="46C50EE5" w14:textId="77777777" w:rsidR="00910009" w:rsidRDefault="00910009" w:rsidP="00A657D9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установлювати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вимоги</w:t>
            </w:r>
            <w:proofErr w:type="spellEnd"/>
            <w:r>
              <w:rPr>
                <w:rFonts w:eastAsia="Times New Roman"/>
              </w:rPr>
              <w:t xml:space="preserve"> до предмета закупівлі, </w:t>
            </w:r>
            <w:proofErr w:type="spellStart"/>
            <w:r>
              <w:rPr>
                <w:rFonts w:eastAsia="Times New Roman"/>
              </w:rPr>
              <w:t>що</w:t>
            </w:r>
            <w:proofErr w:type="spellEnd"/>
            <w:r>
              <w:rPr>
                <w:rFonts w:eastAsia="Times New Roman"/>
              </w:rPr>
              <w:t xml:space="preserve"> не </w:t>
            </w:r>
            <w:proofErr w:type="spellStart"/>
            <w:r>
              <w:rPr>
                <w:rFonts w:eastAsia="Times New Roman"/>
              </w:rPr>
              <w:t>передбачені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відповідним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національним</w:t>
            </w:r>
            <w:proofErr w:type="spellEnd"/>
            <w:r>
              <w:rPr>
                <w:rFonts w:eastAsia="Times New Roman"/>
              </w:rPr>
              <w:t xml:space="preserve"> стандартом для такого предмета закупівлі.</w:t>
            </w:r>
          </w:p>
          <w:p w14:paraId="10D93B57" w14:textId="77777777" w:rsidR="00910009" w:rsidRDefault="00910009" w:rsidP="00A657D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Закупівлі, </w:t>
            </w:r>
            <w:proofErr w:type="spellStart"/>
            <w:r>
              <w:rPr>
                <w:rFonts w:eastAsia="Times New Roman"/>
              </w:rPr>
              <w:t>розпочаті</w:t>
            </w:r>
            <w:proofErr w:type="spellEnd"/>
            <w:r>
              <w:rPr>
                <w:rFonts w:eastAsia="Times New Roman"/>
              </w:rPr>
              <w:t xml:space="preserve"> до </w:t>
            </w:r>
            <w:proofErr w:type="spellStart"/>
            <w:r>
              <w:rPr>
                <w:rFonts w:eastAsia="Times New Roman"/>
              </w:rPr>
              <w:t>набрання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чинності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змінами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замовники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завершують</w:t>
            </w:r>
            <w:proofErr w:type="spellEnd"/>
            <w:r>
              <w:rPr>
                <w:rFonts w:eastAsia="Times New Roman"/>
              </w:rPr>
              <w:t xml:space="preserve"> в порядку, </w:t>
            </w:r>
            <w:proofErr w:type="spellStart"/>
            <w:r>
              <w:rPr>
                <w:rFonts w:eastAsia="Times New Roman"/>
              </w:rPr>
              <w:t>що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діяв</w:t>
            </w:r>
            <w:proofErr w:type="spellEnd"/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C62B67" w14:textId="77777777" w:rsidR="00910009" w:rsidRDefault="00910009" w:rsidP="00A657D9">
            <w:pPr>
              <w:pStyle w:val="ae"/>
            </w:pPr>
            <w:r>
              <w:t xml:space="preserve">Постанова КМУ «Про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особливостей</w:t>
            </w:r>
            <w:proofErr w:type="spellEnd"/>
            <w:r>
              <w:t xml:space="preserve"> </w:t>
            </w: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публічних</w:t>
            </w:r>
            <w:proofErr w:type="spellEnd"/>
            <w:r>
              <w:t xml:space="preserve"> закупівель </w:t>
            </w:r>
            <w:proofErr w:type="spellStart"/>
            <w:r>
              <w:t>товарів</w:t>
            </w:r>
            <w:proofErr w:type="spellEnd"/>
            <w:r>
              <w:t xml:space="preserve">, </w:t>
            </w:r>
            <w:proofErr w:type="spellStart"/>
            <w:r>
              <w:t>робіт</w:t>
            </w:r>
            <w:proofErr w:type="spellEnd"/>
            <w:r>
              <w:t xml:space="preserve"> і </w:t>
            </w:r>
            <w:proofErr w:type="spellStart"/>
            <w:r>
              <w:t>послуг</w:t>
            </w:r>
            <w:proofErr w:type="spellEnd"/>
            <w:r>
              <w:t xml:space="preserve"> для </w:t>
            </w:r>
            <w:proofErr w:type="spellStart"/>
            <w:r>
              <w:t>замовників</w:t>
            </w:r>
            <w:proofErr w:type="spellEnd"/>
            <w:r>
              <w:t xml:space="preserve">, </w:t>
            </w:r>
            <w:proofErr w:type="spellStart"/>
            <w:r>
              <w:t>передбачених</w:t>
            </w:r>
            <w:proofErr w:type="spellEnd"/>
            <w:r>
              <w:t xml:space="preserve"> Законом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публічні</w:t>
            </w:r>
            <w:proofErr w:type="spellEnd"/>
            <w:r>
              <w:t xml:space="preserve"> закупівлі», на </w:t>
            </w:r>
            <w:proofErr w:type="spellStart"/>
            <w:r>
              <w:t>період</w:t>
            </w:r>
            <w:proofErr w:type="spellEnd"/>
            <w:r>
              <w:t xml:space="preserve"> </w:t>
            </w:r>
            <w:proofErr w:type="spellStart"/>
            <w:r>
              <w:t>дії</w:t>
            </w:r>
            <w:proofErr w:type="spellEnd"/>
            <w:r>
              <w:t xml:space="preserve"> правового режиму </w:t>
            </w:r>
            <w:proofErr w:type="spellStart"/>
            <w:r>
              <w:t>воєнного</w:t>
            </w:r>
            <w:proofErr w:type="spellEnd"/>
            <w:r>
              <w:t xml:space="preserve"> стану в </w:t>
            </w:r>
            <w:proofErr w:type="spellStart"/>
            <w:r>
              <w:t>Україні</w:t>
            </w:r>
            <w:proofErr w:type="spellEnd"/>
            <w:r>
              <w:t xml:space="preserve"> та </w:t>
            </w:r>
            <w:proofErr w:type="spellStart"/>
            <w:r>
              <w:t>протягом</w:t>
            </w:r>
            <w:proofErr w:type="spellEnd"/>
            <w:r>
              <w:t xml:space="preserve"> 90 </w:t>
            </w:r>
            <w:proofErr w:type="spellStart"/>
            <w:r>
              <w:t>днів</w:t>
            </w:r>
            <w:proofErr w:type="spellEnd"/>
            <w:r>
              <w:t xml:space="preserve"> з дня </w:t>
            </w: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припинення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скасування</w:t>
            </w:r>
            <w:proofErr w:type="spellEnd"/>
            <w:r>
              <w:t xml:space="preserve">» </w:t>
            </w:r>
            <w:proofErr w:type="spellStart"/>
            <w:r>
              <w:t>від</w:t>
            </w:r>
            <w:proofErr w:type="spellEnd"/>
            <w:r>
              <w:t xml:space="preserve"> 11.03.2025 № 277</w:t>
            </w:r>
          </w:p>
        </w:tc>
      </w:tr>
      <w:tr w:rsidR="00910009" w14:paraId="739183FB" w14:textId="77777777" w:rsidTr="00A657D9">
        <w:trPr>
          <w:trHeight w:val="87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29F16B" w14:textId="77777777" w:rsidR="00910009" w:rsidRDefault="00910009" w:rsidP="00A657D9">
            <w:pPr>
              <w:pStyle w:val="ae"/>
            </w:pPr>
            <w:r>
              <w:t>01.03.2025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1F8E0F" w14:textId="77777777" w:rsidR="00910009" w:rsidRDefault="00910009" w:rsidP="00A657D9">
            <w:pPr>
              <w:pStyle w:val="ae"/>
            </w:pPr>
            <w:proofErr w:type="spellStart"/>
            <w:r>
              <w:rPr>
                <w:b/>
                <w:bCs/>
              </w:rPr>
              <w:t>Ухвалили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механізм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використання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коштів</w:t>
            </w:r>
            <w:proofErr w:type="spellEnd"/>
            <w:r>
              <w:rPr>
                <w:b/>
                <w:bCs/>
              </w:rPr>
              <w:t xml:space="preserve"> для </w:t>
            </w:r>
            <w:proofErr w:type="spellStart"/>
            <w:r>
              <w:rPr>
                <w:b/>
                <w:bCs/>
              </w:rPr>
              <w:t>підвищення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енергоефективності</w:t>
            </w:r>
            <w:proofErr w:type="spellEnd"/>
            <w:r>
              <w:rPr>
                <w:b/>
                <w:bCs/>
              </w:rPr>
              <w:t xml:space="preserve"> ЗОЗ</w:t>
            </w:r>
          </w:p>
          <w:p w14:paraId="2D99966A" w14:textId="77777777" w:rsidR="00910009" w:rsidRDefault="00910009" w:rsidP="00A657D9">
            <w:pPr>
              <w:pStyle w:val="ae"/>
            </w:pPr>
            <w:r>
              <w:lastRenderedPageBreak/>
              <w:t xml:space="preserve">КМУ затвердив Порядок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, </w:t>
            </w:r>
            <w:proofErr w:type="spellStart"/>
            <w:r>
              <w:t>передбачених</w:t>
            </w:r>
            <w:proofErr w:type="spellEnd"/>
            <w:r>
              <w:t xml:space="preserve"> у </w:t>
            </w:r>
            <w:proofErr w:type="spellStart"/>
            <w:r>
              <w:t>спеціальному</w:t>
            </w:r>
            <w:proofErr w:type="spellEnd"/>
            <w:r>
              <w:t xml:space="preserve"> </w:t>
            </w:r>
            <w:proofErr w:type="spellStart"/>
            <w:r>
              <w:t>фонді</w:t>
            </w:r>
            <w:proofErr w:type="spellEnd"/>
            <w:r>
              <w:t xml:space="preserve"> </w:t>
            </w:r>
            <w:proofErr w:type="spellStart"/>
            <w:r>
              <w:t>держбюджету</w:t>
            </w:r>
            <w:proofErr w:type="spellEnd"/>
            <w:r>
              <w:t xml:space="preserve"> за бюджетною </w:t>
            </w:r>
            <w:proofErr w:type="spellStart"/>
            <w:r>
              <w:t>програмою</w:t>
            </w:r>
            <w:proofErr w:type="spellEnd"/>
            <w:r>
              <w:t xml:space="preserve"> «</w:t>
            </w:r>
            <w:proofErr w:type="spellStart"/>
            <w:r>
              <w:t>Енергоефективність</w:t>
            </w:r>
            <w:proofErr w:type="spellEnd"/>
            <w:r>
              <w:t xml:space="preserve">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», для </w:t>
            </w:r>
            <w:proofErr w:type="spellStart"/>
            <w:r>
              <w:t>реалізації</w:t>
            </w:r>
            <w:proofErr w:type="spellEnd"/>
            <w:r>
              <w:t xml:space="preserve"> </w:t>
            </w:r>
            <w:proofErr w:type="spellStart"/>
            <w:r>
              <w:t>субпроєктів</w:t>
            </w:r>
            <w:proofErr w:type="spellEnd"/>
            <w:r>
              <w:t xml:space="preserve"> у рамках </w:t>
            </w:r>
            <w:proofErr w:type="spellStart"/>
            <w:r>
              <w:t>проєкту</w:t>
            </w:r>
            <w:proofErr w:type="spellEnd"/>
            <w:r>
              <w:t xml:space="preserve"> «</w:t>
            </w:r>
            <w:proofErr w:type="spellStart"/>
            <w:r>
              <w:t>Енергоефективність</w:t>
            </w:r>
            <w:proofErr w:type="spellEnd"/>
            <w:r>
              <w:t xml:space="preserve">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>».</w:t>
            </w:r>
          </w:p>
          <w:p w14:paraId="782C267D" w14:textId="77777777" w:rsidR="00910009" w:rsidRDefault="00910009" w:rsidP="00A657D9">
            <w:pPr>
              <w:pStyle w:val="ae"/>
            </w:pPr>
            <w:proofErr w:type="spellStart"/>
            <w:r>
              <w:t>Бюджетні</w:t>
            </w:r>
            <w:proofErr w:type="spellEnd"/>
            <w:r>
              <w:t xml:space="preserve"> </w:t>
            </w:r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спрямують</w:t>
            </w:r>
            <w:proofErr w:type="spellEnd"/>
            <w:r>
              <w:t xml:space="preserve"> на </w:t>
            </w:r>
            <w:proofErr w:type="spellStart"/>
            <w:r>
              <w:t>реалізацію</w:t>
            </w:r>
            <w:proofErr w:type="spellEnd"/>
            <w:r>
              <w:t xml:space="preserve"> </w:t>
            </w:r>
            <w:proofErr w:type="spellStart"/>
            <w:r>
              <w:t>субпроєктів</w:t>
            </w:r>
            <w:proofErr w:type="spellEnd"/>
            <w:r>
              <w:t xml:space="preserve"> </w:t>
            </w:r>
            <w:proofErr w:type="spellStart"/>
            <w:r>
              <w:t>кінцевих</w:t>
            </w:r>
            <w:proofErr w:type="spellEnd"/>
            <w:r>
              <w:t xml:space="preserve"> </w:t>
            </w:r>
            <w:proofErr w:type="spellStart"/>
            <w:r>
              <w:t>бенефіціарів</w:t>
            </w:r>
            <w:proofErr w:type="spellEnd"/>
            <w:r>
              <w:t xml:space="preserve"> </w:t>
            </w:r>
            <w:proofErr w:type="spellStart"/>
            <w:r>
              <w:t>проєкту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енергоефективності</w:t>
            </w:r>
            <w:proofErr w:type="spellEnd"/>
            <w:r>
              <w:t xml:space="preserve">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здоров’я</w:t>
            </w:r>
            <w:proofErr w:type="spellEnd"/>
            <w:r>
              <w:t xml:space="preserve"> (ЗОЗ)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технічних</w:t>
            </w:r>
            <w:proofErr w:type="spellEnd"/>
            <w:r>
              <w:t xml:space="preserve"> умов </w:t>
            </w:r>
            <w:proofErr w:type="spellStart"/>
            <w:r>
              <w:t>Фінансової</w:t>
            </w:r>
            <w:proofErr w:type="spellEnd"/>
            <w:r>
              <w:t xml:space="preserve"> угоди </w:t>
            </w:r>
            <w:proofErr w:type="spellStart"/>
            <w:r>
              <w:t>між</w:t>
            </w:r>
            <w:proofErr w:type="spellEnd"/>
            <w:r>
              <w:t xml:space="preserve"> </w:t>
            </w:r>
            <w:proofErr w:type="spellStart"/>
            <w:r>
              <w:t>Україною</w:t>
            </w:r>
            <w:proofErr w:type="spellEnd"/>
            <w:r>
              <w:t xml:space="preserve"> та </w:t>
            </w:r>
            <w:proofErr w:type="spellStart"/>
            <w:r>
              <w:t>Європейським</w:t>
            </w:r>
            <w:proofErr w:type="spellEnd"/>
            <w:r>
              <w:t xml:space="preserve"> </w:t>
            </w:r>
            <w:proofErr w:type="spellStart"/>
            <w:r>
              <w:t>інвестиційним</w:t>
            </w:r>
            <w:proofErr w:type="spellEnd"/>
            <w:r>
              <w:t xml:space="preserve"> банком (ЄІБ).</w:t>
            </w:r>
          </w:p>
          <w:p w14:paraId="50CD7C46" w14:textId="77777777" w:rsidR="00910009" w:rsidRDefault="00910009" w:rsidP="00A657D9">
            <w:pPr>
              <w:pStyle w:val="ae"/>
            </w:pPr>
            <w:proofErr w:type="spellStart"/>
            <w:r>
              <w:t>Кінцевими</w:t>
            </w:r>
            <w:proofErr w:type="spellEnd"/>
            <w:r>
              <w:t xml:space="preserve"> </w:t>
            </w:r>
            <w:proofErr w:type="spellStart"/>
            <w:r>
              <w:t>бенефіціарами</w:t>
            </w:r>
            <w:proofErr w:type="spellEnd"/>
            <w:r>
              <w:t xml:space="preserve"> є </w:t>
            </w:r>
            <w:proofErr w:type="spellStart"/>
            <w:r>
              <w:t>органи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>.</w:t>
            </w:r>
          </w:p>
          <w:p w14:paraId="762574CD" w14:textId="77777777" w:rsidR="00910009" w:rsidRDefault="00910009" w:rsidP="00A657D9">
            <w:pPr>
              <w:pStyle w:val="ae"/>
            </w:pPr>
            <w:proofErr w:type="spellStart"/>
            <w:r>
              <w:t>Головним</w:t>
            </w:r>
            <w:proofErr w:type="spellEnd"/>
            <w:r>
              <w:t xml:space="preserve"> </w:t>
            </w:r>
            <w:proofErr w:type="spellStart"/>
            <w:r>
              <w:t>розпорядником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 є </w:t>
            </w:r>
            <w:proofErr w:type="spellStart"/>
            <w:r>
              <w:t>Мінрозвитку</w:t>
            </w:r>
            <w:proofErr w:type="spellEnd"/>
            <w:r>
              <w:t>.</w:t>
            </w:r>
          </w:p>
          <w:p w14:paraId="15FEC17B" w14:textId="77777777" w:rsidR="00910009" w:rsidRDefault="00910009" w:rsidP="00A657D9">
            <w:pPr>
              <w:pStyle w:val="ae"/>
            </w:pPr>
            <w:proofErr w:type="spellStart"/>
            <w:r>
              <w:t>Мінрозвитку</w:t>
            </w:r>
            <w:proofErr w:type="spellEnd"/>
            <w:r>
              <w:t xml:space="preserve"> </w:t>
            </w:r>
            <w:proofErr w:type="spellStart"/>
            <w:r>
              <w:t>оприлюднює</w:t>
            </w:r>
            <w:proofErr w:type="spellEnd"/>
            <w:r>
              <w:t xml:space="preserve"> </w:t>
            </w:r>
            <w:proofErr w:type="spellStart"/>
            <w:r>
              <w:t>оголошення</w:t>
            </w:r>
            <w:proofErr w:type="spellEnd"/>
            <w:r>
              <w:t xml:space="preserve"> про </w:t>
            </w:r>
            <w:proofErr w:type="spellStart"/>
            <w:r>
              <w:t>відбір</w:t>
            </w:r>
            <w:proofErr w:type="spellEnd"/>
            <w:r>
              <w:t xml:space="preserve"> </w:t>
            </w:r>
            <w:proofErr w:type="spellStart"/>
            <w:r>
              <w:t>субпроєктів</w:t>
            </w:r>
            <w:proofErr w:type="spellEnd"/>
            <w:r>
              <w:t xml:space="preserve"> на </w:t>
            </w:r>
            <w:proofErr w:type="spellStart"/>
            <w:r>
              <w:t>своєму</w:t>
            </w:r>
            <w:proofErr w:type="spellEnd"/>
            <w:r>
              <w:t xml:space="preserve"> </w:t>
            </w:r>
            <w:proofErr w:type="spellStart"/>
            <w:r>
              <w:t>вебсайті</w:t>
            </w:r>
            <w:proofErr w:type="spellEnd"/>
            <w:r>
              <w:t xml:space="preserve">. </w:t>
            </w:r>
            <w:proofErr w:type="spellStart"/>
            <w:r>
              <w:t>Воно</w:t>
            </w:r>
            <w:proofErr w:type="spellEnd"/>
            <w:r>
              <w:t xml:space="preserve"> </w:t>
            </w:r>
            <w:proofErr w:type="spellStart"/>
            <w:r>
              <w:t>повинне</w:t>
            </w:r>
            <w:proofErr w:type="spellEnd"/>
            <w:r>
              <w:t xml:space="preserve"> </w:t>
            </w:r>
            <w:proofErr w:type="spellStart"/>
            <w:r>
              <w:t>містити</w:t>
            </w:r>
            <w:proofErr w:type="spellEnd"/>
            <w:r>
              <w:t>:</w:t>
            </w:r>
          </w:p>
          <w:p w14:paraId="69513976" w14:textId="77777777" w:rsidR="00910009" w:rsidRDefault="00910009" w:rsidP="00A657D9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інформацію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щодо</w:t>
            </w:r>
            <w:proofErr w:type="spellEnd"/>
            <w:r>
              <w:rPr>
                <w:rFonts w:eastAsia="Times New Roman"/>
              </w:rPr>
              <w:t xml:space="preserve"> строку, </w:t>
            </w:r>
            <w:proofErr w:type="spellStart"/>
            <w:r>
              <w:rPr>
                <w:rFonts w:eastAsia="Times New Roman"/>
              </w:rPr>
              <w:t>протягом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якого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кінцеві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бенефіціари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проєкту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можуть</w:t>
            </w:r>
            <w:proofErr w:type="spellEnd"/>
            <w:r>
              <w:rPr>
                <w:rFonts w:eastAsia="Times New Roman"/>
              </w:rPr>
              <w:t xml:space="preserve"> подати заявки на </w:t>
            </w:r>
            <w:proofErr w:type="spellStart"/>
            <w:r>
              <w:rPr>
                <w:rFonts w:eastAsia="Times New Roman"/>
              </w:rPr>
              <w:t>фінансування</w:t>
            </w:r>
            <w:proofErr w:type="spellEnd"/>
            <w:r>
              <w:rPr>
                <w:rFonts w:eastAsia="Times New Roman"/>
              </w:rPr>
              <w:t xml:space="preserve"> за </w:t>
            </w:r>
            <w:proofErr w:type="spellStart"/>
            <w:r>
              <w:rPr>
                <w:rFonts w:eastAsia="Times New Roman"/>
              </w:rPr>
              <w:t>кожним</w:t>
            </w:r>
            <w:proofErr w:type="spellEnd"/>
            <w:r>
              <w:rPr>
                <w:rFonts w:eastAsia="Times New Roman"/>
              </w:rPr>
              <w:t xml:space="preserve"> ЗОЗ;</w:t>
            </w:r>
          </w:p>
          <w:p w14:paraId="6C166365" w14:textId="77777777" w:rsidR="00910009" w:rsidRDefault="00910009" w:rsidP="00A657D9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умови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щодо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подання</w:t>
            </w:r>
            <w:proofErr w:type="spellEnd"/>
            <w:r>
              <w:rPr>
                <w:rFonts w:eastAsia="Times New Roman"/>
              </w:rPr>
              <w:t xml:space="preserve"> таких заявок.</w:t>
            </w:r>
          </w:p>
          <w:p w14:paraId="31EFF960" w14:textId="77777777" w:rsidR="00910009" w:rsidRDefault="00910009" w:rsidP="00A657D9">
            <w:pPr>
              <w:pStyle w:val="ae"/>
            </w:pPr>
            <w:proofErr w:type="spellStart"/>
            <w:r>
              <w:t>Кінцеві</w:t>
            </w:r>
            <w:proofErr w:type="spellEnd"/>
            <w:r>
              <w:t xml:space="preserve"> </w:t>
            </w:r>
            <w:proofErr w:type="spellStart"/>
            <w:r>
              <w:t>бенефіціари</w:t>
            </w:r>
            <w:proofErr w:type="spellEnd"/>
            <w:r>
              <w:t xml:space="preserve"> </w:t>
            </w:r>
            <w:proofErr w:type="spellStart"/>
            <w:r>
              <w:t>подають</w:t>
            </w:r>
            <w:proofErr w:type="spellEnd"/>
            <w:r>
              <w:t xml:space="preserve"> заявки в </w:t>
            </w:r>
            <w:proofErr w:type="spellStart"/>
            <w:r>
              <w:t>електронному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паперовому</w:t>
            </w:r>
            <w:proofErr w:type="spellEnd"/>
            <w:r>
              <w:t xml:space="preserve"> </w:t>
            </w:r>
            <w:proofErr w:type="spellStart"/>
            <w:r>
              <w:t>вигляді</w:t>
            </w:r>
            <w:proofErr w:type="spellEnd"/>
            <w:r>
              <w:t xml:space="preserve"> за </w:t>
            </w:r>
            <w:proofErr w:type="spellStart"/>
            <w:r>
              <w:t>затвердженою</w:t>
            </w:r>
            <w:proofErr w:type="spellEnd"/>
            <w:r>
              <w:t xml:space="preserve"> формою.</w:t>
            </w:r>
          </w:p>
          <w:p w14:paraId="5E3EB010" w14:textId="77777777" w:rsidR="00910009" w:rsidRDefault="00910009" w:rsidP="00A657D9">
            <w:pPr>
              <w:pStyle w:val="ae"/>
            </w:pPr>
            <w:proofErr w:type="spellStart"/>
            <w:r>
              <w:t>Бюджетні</w:t>
            </w:r>
            <w:proofErr w:type="spellEnd"/>
            <w:r>
              <w:t xml:space="preserve"> </w:t>
            </w:r>
            <w:proofErr w:type="spellStart"/>
            <w:r>
              <w:t>кошти</w:t>
            </w:r>
            <w:proofErr w:type="spellEnd"/>
            <w:r>
              <w:t xml:space="preserve"> на </w:t>
            </w:r>
            <w:proofErr w:type="spellStart"/>
            <w:r>
              <w:t>фінансування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з </w:t>
            </w:r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енергоефективності</w:t>
            </w:r>
            <w:proofErr w:type="spellEnd"/>
            <w:r>
              <w:t xml:space="preserve"> за </w:t>
            </w:r>
            <w:proofErr w:type="spellStart"/>
            <w:r>
              <w:t>кожним</w:t>
            </w:r>
            <w:proofErr w:type="spellEnd"/>
            <w:r>
              <w:t xml:space="preserve"> ЗОЗ:</w:t>
            </w:r>
          </w:p>
          <w:p w14:paraId="25F54E00" w14:textId="77777777" w:rsidR="00910009" w:rsidRDefault="00910009" w:rsidP="00A657D9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можуть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становити</w:t>
            </w:r>
            <w:proofErr w:type="spellEnd"/>
            <w:r>
              <w:rPr>
                <w:rFonts w:eastAsia="Times New Roman"/>
              </w:rPr>
              <w:t xml:space="preserve"> до 50% </w:t>
            </w:r>
            <w:proofErr w:type="spellStart"/>
            <w:r>
              <w:rPr>
                <w:rFonts w:eastAsia="Times New Roman"/>
              </w:rPr>
              <w:t>затвердженого</w:t>
            </w:r>
            <w:proofErr w:type="spellEnd"/>
            <w:r>
              <w:rPr>
                <w:rFonts w:eastAsia="Times New Roman"/>
              </w:rPr>
              <w:t xml:space="preserve"> ЄІБ </w:t>
            </w:r>
            <w:proofErr w:type="spellStart"/>
            <w:r>
              <w:rPr>
                <w:rFonts w:eastAsia="Times New Roman"/>
              </w:rPr>
              <w:t>розподілу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кредитних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коштів</w:t>
            </w:r>
            <w:proofErr w:type="spellEnd"/>
            <w:r>
              <w:rPr>
                <w:rFonts w:eastAsia="Times New Roman"/>
              </w:rPr>
              <w:t xml:space="preserve"> за </w:t>
            </w:r>
            <w:proofErr w:type="spellStart"/>
            <w:r>
              <w:rPr>
                <w:rFonts w:eastAsia="Times New Roman"/>
              </w:rPr>
              <w:t>Фінансовою</w:t>
            </w:r>
            <w:proofErr w:type="spellEnd"/>
            <w:r>
              <w:rPr>
                <w:rFonts w:eastAsia="Times New Roman"/>
              </w:rPr>
              <w:t xml:space="preserve"> угодою;</w:t>
            </w:r>
          </w:p>
          <w:p w14:paraId="4EBE16F6" w14:textId="77777777" w:rsidR="00910009" w:rsidRDefault="00910009" w:rsidP="00A657D9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</w:t>
            </w:r>
            <w:proofErr w:type="spellStart"/>
            <w:r>
              <w:rPr>
                <w:rFonts w:eastAsia="Times New Roman"/>
              </w:rPr>
              <w:t>можуть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перевищувати</w:t>
            </w:r>
            <w:proofErr w:type="spellEnd"/>
            <w:r>
              <w:rPr>
                <w:rFonts w:eastAsia="Times New Roman"/>
              </w:rPr>
              <w:t xml:space="preserve"> 300 тис. </w:t>
            </w:r>
            <w:proofErr w:type="spellStart"/>
            <w:r>
              <w:rPr>
                <w:rFonts w:eastAsia="Times New Roman"/>
              </w:rPr>
              <w:t>євро</w:t>
            </w:r>
            <w:proofErr w:type="spellEnd"/>
            <w:r>
              <w:rPr>
                <w:rFonts w:eastAsia="Times New Roman"/>
              </w:rPr>
              <w:t xml:space="preserve"> на </w:t>
            </w:r>
            <w:proofErr w:type="spellStart"/>
            <w:r>
              <w:rPr>
                <w:rFonts w:eastAsia="Times New Roman"/>
              </w:rPr>
              <w:t>кожен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окремий</w:t>
            </w:r>
            <w:proofErr w:type="spellEnd"/>
            <w:r>
              <w:rPr>
                <w:rFonts w:eastAsia="Times New Roman"/>
              </w:rPr>
              <w:t xml:space="preserve"> ЗОЗ у </w:t>
            </w:r>
            <w:proofErr w:type="spellStart"/>
            <w:r>
              <w:rPr>
                <w:rFonts w:eastAsia="Times New Roman"/>
              </w:rPr>
              <w:t>сумі</w:t>
            </w:r>
            <w:proofErr w:type="spellEnd"/>
            <w:r>
              <w:rPr>
                <w:rFonts w:eastAsia="Times New Roman"/>
              </w:rPr>
              <w:t xml:space="preserve"> гривневого </w:t>
            </w:r>
            <w:proofErr w:type="spellStart"/>
            <w:r>
              <w:rPr>
                <w:rFonts w:eastAsia="Times New Roman"/>
              </w:rPr>
              <w:t>еквівалента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розрахованого</w:t>
            </w:r>
            <w:proofErr w:type="spellEnd"/>
            <w:r>
              <w:rPr>
                <w:rFonts w:eastAsia="Times New Roman"/>
              </w:rPr>
              <w:t xml:space="preserve"> за </w:t>
            </w:r>
            <w:proofErr w:type="spellStart"/>
            <w:r>
              <w:rPr>
                <w:rFonts w:eastAsia="Times New Roman"/>
              </w:rPr>
              <w:t>офіційним</w:t>
            </w:r>
            <w:proofErr w:type="spellEnd"/>
            <w:r>
              <w:rPr>
                <w:rFonts w:eastAsia="Times New Roman"/>
              </w:rPr>
              <w:t xml:space="preserve"> курсом НБУ на дату </w:t>
            </w:r>
            <w:proofErr w:type="spellStart"/>
            <w:r>
              <w:rPr>
                <w:rFonts w:eastAsia="Times New Roman"/>
              </w:rPr>
              <w:t>подання</w:t>
            </w:r>
            <w:proofErr w:type="spellEnd"/>
            <w:r>
              <w:rPr>
                <w:rFonts w:eastAsia="Times New Roman"/>
              </w:rPr>
              <w:t xml:space="preserve"> заявки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83C7B6" w14:textId="77777777" w:rsidR="00910009" w:rsidRDefault="00910009" w:rsidP="00A657D9">
            <w:pPr>
              <w:pStyle w:val="ae"/>
            </w:pPr>
            <w:r>
              <w:lastRenderedPageBreak/>
              <w:t xml:space="preserve">Постанова КМУ «Про </w:t>
            </w:r>
            <w:proofErr w:type="spellStart"/>
            <w:r>
              <w:t>затвердження</w:t>
            </w:r>
            <w:proofErr w:type="spellEnd"/>
            <w:r>
              <w:t xml:space="preserve"> Порядку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передбачених</w:t>
            </w:r>
            <w:proofErr w:type="spellEnd"/>
            <w:r>
              <w:t xml:space="preserve"> у державному </w:t>
            </w:r>
            <w:proofErr w:type="spellStart"/>
            <w:r>
              <w:t>бюджеті</w:t>
            </w:r>
            <w:proofErr w:type="spellEnd"/>
            <w:r>
              <w:t xml:space="preserve"> для </w:t>
            </w:r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енергоефективності</w:t>
            </w:r>
            <w:proofErr w:type="spellEnd"/>
            <w:r>
              <w:t xml:space="preserve">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» </w:t>
            </w:r>
            <w:proofErr w:type="spellStart"/>
            <w:r>
              <w:t>від</w:t>
            </w:r>
            <w:proofErr w:type="spellEnd"/>
            <w:r>
              <w:t xml:space="preserve"> 28.02.2025 № 220</w:t>
            </w:r>
          </w:p>
        </w:tc>
      </w:tr>
      <w:tr w:rsidR="00910009" w14:paraId="517D8AA6" w14:textId="77777777" w:rsidTr="00A657D9">
        <w:trPr>
          <w:trHeight w:val="87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811F8F" w14:textId="77777777" w:rsidR="00910009" w:rsidRDefault="00910009" w:rsidP="00A657D9">
            <w:pPr>
              <w:pStyle w:val="ae"/>
            </w:pPr>
            <w:r>
              <w:lastRenderedPageBreak/>
              <w:t>06.03.2025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A46FAA" w14:textId="77777777" w:rsidR="00910009" w:rsidRDefault="00910009" w:rsidP="00A657D9">
            <w:pPr>
              <w:pStyle w:val="ae"/>
            </w:pPr>
            <w:proofErr w:type="spellStart"/>
            <w:r>
              <w:rPr>
                <w:b/>
                <w:bCs/>
              </w:rPr>
              <w:t>Хто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отримає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залишки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субвенції</w:t>
            </w:r>
            <w:proofErr w:type="spellEnd"/>
            <w:r>
              <w:rPr>
                <w:b/>
                <w:bCs/>
              </w:rPr>
              <w:t xml:space="preserve"> для </w:t>
            </w:r>
            <w:proofErr w:type="spellStart"/>
            <w:r>
              <w:rPr>
                <w:b/>
                <w:bCs/>
              </w:rPr>
              <w:t>проєктів</w:t>
            </w:r>
            <w:proofErr w:type="spellEnd"/>
            <w:r>
              <w:rPr>
                <w:b/>
                <w:bCs/>
              </w:rPr>
              <w:t xml:space="preserve"> з </w:t>
            </w:r>
            <w:proofErr w:type="spellStart"/>
            <w:r>
              <w:rPr>
                <w:b/>
                <w:bCs/>
              </w:rPr>
              <w:t>модернізації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харчоблоків</w:t>
            </w:r>
            <w:proofErr w:type="spellEnd"/>
            <w:r>
              <w:rPr>
                <w:b/>
                <w:bCs/>
              </w:rPr>
              <w:t xml:space="preserve"> у 2025 </w:t>
            </w:r>
            <w:proofErr w:type="spellStart"/>
            <w:r>
              <w:rPr>
                <w:b/>
                <w:bCs/>
              </w:rPr>
              <w:t>році</w:t>
            </w:r>
            <w:proofErr w:type="spellEnd"/>
          </w:p>
          <w:p w14:paraId="135CA7E0" w14:textId="77777777" w:rsidR="00910009" w:rsidRDefault="00910009" w:rsidP="00A657D9">
            <w:pPr>
              <w:pStyle w:val="ae"/>
            </w:pPr>
            <w:r>
              <w:t xml:space="preserve">КМУ </w:t>
            </w:r>
            <w:proofErr w:type="spellStart"/>
            <w:r>
              <w:t>ухвалив</w:t>
            </w:r>
            <w:proofErr w:type="spellEnd"/>
            <w:r>
              <w:t xml:space="preserve"> порядок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залишків</w:t>
            </w:r>
            <w:proofErr w:type="spellEnd"/>
            <w:r>
              <w:t xml:space="preserve"> </w:t>
            </w:r>
            <w:proofErr w:type="spellStart"/>
            <w:r>
              <w:t>субвенції</w:t>
            </w:r>
            <w:proofErr w:type="spellEnd"/>
            <w:r>
              <w:t xml:space="preserve"> для </w:t>
            </w:r>
            <w:proofErr w:type="spellStart"/>
            <w:r>
              <w:t>модернізації</w:t>
            </w:r>
            <w:proofErr w:type="spellEnd"/>
            <w:r>
              <w:t xml:space="preserve"> </w:t>
            </w:r>
            <w:proofErr w:type="spellStart"/>
            <w:r>
              <w:t>харчоблоків</w:t>
            </w:r>
            <w:proofErr w:type="spellEnd"/>
            <w:r>
              <w:t>.</w:t>
            </w:r>
          </w:p>
          <w:p w14:paraId="64A0EB0E" w14:textId="77777777" w:rsidR="00910009" w:rsidRDefault="00910009" w:rsidP="00A657D9">
            <w:pPr>
              <w:pStyle w:val="ae"/>
            </w:pPr>
            <w:proofErr w:type="spellStart"/>
            <w:r>
              <w:lastRenderedPageBreak/>
              <w:t>Субвенцію</w:t>
            </w:r>
            <w:proofErr w:type="spellEnd"/>
            <w:r>
              <w:t xml:space="preserve"> </w:t>
            </w:r>
            <w:proofErr w:type="spellStart"/>
            <w:r>
              <w:t>спрямували</w:t>
            </w:r>
            <w:proofErr w:type="spellEnd"/>
            <w:r>
              <w:t xml:space="preserve"> на </w:t>
            </w:r>
            <w:proofErr w:type="spellStart"/>
            <w:r>
              <w:t>завершення</w:t>
            </w:r>
            <w:proofErr w:type="spellEnd"/>
            <w:r>
              <w:t xml:space="preserve"> </w:t>
            </w:r>
            <w:proofErr w:type="spellStart"/>
            <w:r>
              <w:t>реалізації</w:t>
            </w:r>
            <w:proofErr w:type="spellEnd"/>
            <w:r>
              <w:t xml:space="preserve"> </w:t>
            </w:r>
            <w:proofErr w:type="spellStart"/>
            <w:r>
              <w:t>розпочатих</w:t>
            </w:r>
            <w:proofErr w:type="spellEnd"/>
            <w:r>
              <w:t xml:space="preserve"> у </w:t>
            </w:r>
            <w:proofErr w:type="spellStart"/>
            <w:r>
              <w:t>попередньому</w:t>
            </w:r>
            <w:proofErr w:type="spellEnd"/>
            <w:r>
              <w:t xml:space="preserve"> бюджетному </w:t>
            </w:r>
            <w:proofErr w:type="spellStart"/>
            <w:r>
              <w:t>періоді</w:t>
            </w:r>
            <w:proofErr w:type="spellEnd"/>
            <w:r>
              <w:t xml:space="preserve"> </w:t>
            </w:r>
            <w:proofErr w:type="spellStart"/>
            <w:r>
              <w:t>проєктів</w:t>
            </w:r>
            <w:proofErr w:type="spellEnd"/>
            <w:r>
              <w:t xml:space="preserve"> з </w:t>
            </w:r>
            <w:proofErr w:type="spellStart"/>
            <w:r>
              <w:t>модернізації</w:t>
            </w:r>
            <w:proofErr w:type="spellEnd"/>
            <w:r>
              <w:t xml:space="preserve"> </w:t>
            </w:r>
            <w:proofErr w:type="spellStart"/>
            <w:r>
              <w:t>харчоблоків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,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фінансували</w:t>
            </w:r>
            <w:proofErr w:type="spellEnd"/>
            <w:r>
              <w:t xml:space="preserve"> за </w:t>
            </w:r>
            <w:proofErr w:type="spellStart"/>
            <w:r>
              <w:t>розподілом</w:t>
            </w:r>
            <w:proofErr w:type="spellEnd"/>
            <w:r>
              <w:t xml:space="preserve"> </w:t>
            </w:r>
            <w:proofErr w:type="spellStart"/>
            <w:r>
              <w:t>субвенції</w:t>
            </w:r>
            <w:proofErr w:type="spellEnd"/>
            <w:r>
              <w:t xml:space="preserve"> з державного бюджету </w:t>
            </w:r>
            <w:proofErr w:type="spellStart"/>
            <w:r>
              <w:t>місцевим</w:t>
            </w:r>
            <w:proofErr w:type="spellEnd"/>
            <w:r>
              <w:t xml:space="preserve"> бюджетам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розпорядження</w:t>
            </w:r>
            <w:proofErr w:type="spellEnd"/>
            <w:r>
              <w:t xml:space="preserve"> КМУ </w:t>
            </w:r>
            <w:proofErr w:type="spellStart"/>
            <w:r>
              <w:t>від</w:t>
            </w:r>
            <w:proofErr w:type="spellEnd"/>
            <w:r>
              <w:t xml:space="preserve"> 13.08.2024 № 763.</w:t>
            </w:r>
          </w:p>
          <w:p w14:paraId="0C665826" w14:textId="77777777" w:rsidR="00910009" w:rsidRDefault="00910009" w:rsidP="00A657D9">
            <w:pPr>
              <w:pStyle w:val="ae"/>
            </w:pPr>
            <w:proofErr w:type="spellStart"/>
            <w:r>
              <w:t>Умови</w:t>
            </w:r>
            <w:proofErr w:type="spellEnd"/>
            <w:r>
              <w:t xml:space="preserve">, </w:t>
            </w:r>
            <w:proofErr w:type="spellStart"/>
            <w:r>
              <w:t>щоб</w:t>
            </w:r>
            <w:proofErr w:type="spellEnd"/>
            <w:r>
              <w:t xml:space="preserve"> </w:t>
            </w:r>
            <w:proofErr w:type="spellStart"/>
            <w:r>
              <w:t>отримати</w:t>
            </w:r>
            <w:proofErr w:type="spellEnd"/>
            <w:r>
              <w:t xml:space="preserve"> </w:t>
            </w:r>
            <w:proofErr w:type="spellStart"/>
            <w:r>
              <w:t>субвенцію</w:t>
            </w:r>
            <w:proofErr w:type="spellEnd"/>
            <w:r>
              <w:t>:</w:t>
            </w:r>
          </w:p>
          <w:p w14:paraId="4D505809" w14:textId="77777777" w:rsidR="00910009" w:rsidRDefault="00910009" w:rsidP="00A657D9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проєкт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має</w:t>
            </w:r>
            <w:proofErr w:type="spellEnd"/>
            <w:r>
              <w:rPr>
                <w:rFonts w:eastAsia="Times New Roman"/>
              </w:rPr>
              <w:t xml:space="preserve"> бути готовим не </w:t>
            </w:r>
            <w:proofErr w:type="spellStart"/>
            <w:r>
              <w:rPr>
                <w:rFonts w:eastAsia="Times New Roman"/>
              </w:rPr>
              <w:t>менш</w:t>
            </w:r>
            <w:proofErr w:type="spellEnd"/>
            <w:r>
              <w:rPr>
                <w:rFonts w:eastAsia="Times New Roman"/>
              </w:rPr>
              <w:t xml:space="preserve"> як на 40% </w:t>
            </w:r>
            <w:proofErr w:type="spellStart"/>
            <w:r>
              <w:rPr>
                <w:rFonts w:eastAsia="Times New Roman"/>
              </w:rPr>
              <w:t>загальної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вартості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або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обсяг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виконаних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будівельних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робіт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має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становити</w:t>
            </w:r>
            <w:proofErr w:type="spellEnd"/>
            <w:r>
              <w:rPr>
                <w:rFonts w:eastAsia="Times New Roman"/>
              </w:rPr>
              <w:t xml:space="preserve"> не </w:t>
            </w:r>
            <w:proofErr w:type="spellStart"/>
            <w:r>
              <w:rPr>
                <w:rFonts w:eastAsia="Times New Roman"/>
              </w:rPr>
              <w:t>менш</w:t>
            </w:r>
            <w:proofErr w:type="spellEnd"/>
            <w:r>
              <w:rPr>
                <w:rFonts w:eastAsia="Times New Roman"/>
              </w:rPr>
              <w:t xml:space="preserve"> як 40% </w:t>
            </w:r>
            <w:proofErr w:type="spellStart"/>
            <w:r>
              <w:rPr>
                <w:rFonts w:eastAsia="Times New Roman"/>
              </w:rPr>
              <w:t>запланованого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або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має</w:t>
            </w:r>
            <w:proofErr w:type="spellEnd"/>
            <w:r>
              <w:rPr>
                <w:rFonts w:eastAsia="Times New Roman"/>
              </w:rPr>
              <w:t xml:space="preserve"> бути </w:t>
            </w:r>
            <w:proofErr w:type="spellStart"/>
            <w:r>
              <w:rPr>
                <w:rFonts w:eastAsia="Times New Roman"/>
              </w:rPr>
              <w:t>використано</w:t>
            </w:r>
            <w:proofErr w:type="spellEnd"/>
            <w:r>
              <w:rPr>
                <w:rFonts w:eastAsia="Times New Roman"/>
              </w:rPr>
              <w:t xml:space="preserve"> не </w:t>
            </w:r>
            <w:proofErr w:type="spellStart"/>
            <w:r>
              <w:rPr>
                <w:rFonts w:eastAsia="Times New Roman"/>
              </w:rPr>
              <w:t>менш</w:t>
            </w:r>
            <w:proofErr w:type="spellEnd"/>
            <w:r>
              <w:rPr>
                <w:rFonts w:eastAsia="Times New Roman"/>
              </w:rPr>
              <w:t xml:space="preserve"> як 40% </w:t>
            </w:r>
            <w:proofErr w:type="spellStart"/>
            <w:r>
              <w:rPr>
                <w:rFonts w:eastAsia="Times New Roman"/>
              </w:rPr>
              <w:t>виділених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коштів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державним</w:t>
            </w:r>
            <w:proofErr w:type="spellEnd"/>
            <w:r>
              <w:rPr>
                <w:rFonts w:eastAsia="Times New Roman"/>
              </w:rPr>
              <w:t xml:space="preserve"> та </w:t>
            </w:r>
            <w:proofErr w:type="spellStart"/>
            <w:r>
              <w:rPr>
                <w:rFonts w:eastAsia="Times New Roman"/>
              </w:rPr>
              <w:t>місцевими</w:t>
            </w:r>
            <w:proofErr w:type="spellEnd"/>
            <w:r>
              <w:rPr>
                <w:rFonts w:eastAsia="Times New Roman"/>
              </w:rPr>
              <w:t xml:space="preserve"> бюджетами;</w:t>
            </w:r>
          </w:p>
          <w:p w14:paraId="1E4E2DE2" w14:textId="77777777" w:rsidR="00910009" w:rsidRDefault="00910009" w:rsidP="00A657D9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</w:t>
            </w:r>
            <w:proofErr w:type="spellStart"/>
            <w:r>
              <w:rPr>
                <w:rFonts w:eastAsia="Times New Roman"/>
              </w:rPr>
              <w:t>розгляд</w:t>
            </w:r>
            <w:proofErr w:type="spellEnd"/>
            <w:r>
              <w:rPr>
                <w:rFonts w:eastAsia="Times New Roman"/>
              </w:rPr>
              <w:t xml:space="preserve"> МОН </w:t>
            </w:r>
            <w:proofErr w:type="spellStart"/>
            <w:r>
              <w:rPr>
                <w:rFonts w:eastAsia="Times New Roman"/>
              </w:rPr>
              <w:t>потрібно</w:t>
            </w:r>
            <w:proofErr w:type="spellEnd"/>
            <w:r>
              <w:rPr>
                <w:rFonts w:eastAsia="Times New Roman"/>
              </w:rPr>
              <w:t xml:space="preserve"> подати </w:t>
            </w:r>
            <w:proofErr w:type="spellStart"/>
            <w:r>
              <w:rPr>
                <w:rFonts w:eastAsia="Times New Roman"/>
              </w:rPr>
              <w:t>проєктну</w:t>
            </w:r>
            <w:proofErr w:type="spellEnd"/>
            <w:r>
              <w:rPr>
                <w:rFonts w:eastAsia="Times New Roman"/>
              </w:rPr>
              <w:t xml:space="preserve"> заявку — </w:t>
            </w:r>
            <w:proofErr w:type="spellStart"/>
            <w:r>
              <w:rPr>
                <w:rFonts w:eastAsia="Times New Roman"/>
              </w:rPr>
              <w:t>заповнити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інформацію</w:t>
            </w:r>
            <w:proofErr w:type="spellEnd"/>
            <w:r>
              <w:rPr>
                <w:rFonts w:eastAsia="Times New Roman"/>
              </w:rPr>
              <w:t xml:space="preserve"> та </w:t>
            </w:r>
            <w:proofErr w:type="spellStart"/>
            <w:r>
              <w:rPr>
                <w:rFonts w:eastAsia="Times New Roman"/>
              </w:rPr>
              <w:t>завантажити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документи</w:t>
            </w:r>
            <w:proofErr w:type="spellEnd"/>
            <w:r>
              <w:rPr>
                <w:rFonts w:eastAsia="Times New Roman"/>
              </w:rPr>
              <w:t xml:space="preserve"> у е-</w:t>
            </w:r>
            <w:proofErr w:type="spellStart"/>
            <w:r>
              <w:rPr>
                <w:rFonts w:eastAsia="Times New Roman"/>
              </w:rPr>
              <w:t>кабінеті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користувача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Єдиної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цифрової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інтегрованої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інформаційно-аналітичної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системи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управління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процесом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відбудови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об’єктів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нерухомого</w:t>
            </w:r>
            <w:proofErr w:type="spellEnd"/>
            <w:r>
              <w:rPr>
                <w:rFonts w:eastAsia="Times New Roman"/>
              </w:rPr>
              <w:t xml:space="preserve"> майна, </w:t>
            </w:r>
            <w:proofErr w:type="spellStart"/>
            <w:r>
              <w:rPr>
                <w:rFonts w:eastAsia="Times New Roman"/>
              </w:rPr>
              <w:t>будівництва</w:t>
            </w:r>
            <w:proofErr w:type="spellEnd"/>
            <w:r>
              <w:rPr>
                <w:rFonts w:eastAsia="Times New Roman"/>
              </w:rPr>
              <w:t xml:space="preserve"> та </w:t>
            </w:r>
            <w:proofErr w:type="spellStart"/>
            <w:r>
              <w:rPr>
                <w:rFonts w:eastAsia="Times New Roman"/>
              </w:rPr>
              <w:t>інфраструктури</w:t>
            </w:r>
            <w:proofErr w:type="spellEnd"/>
            <w:r>
              <w:rPr>
                <w:rFonts w:eastAsia="Times New Roman"/>
              </w:rPr>
              <w:t>.</w:t>
            </w:r>
          </w:p>
          <w:p w14:paraId="3842FE0F" w14:textId="77777777" w:rsidR="00910009" w:rsidRDefault="00910009" w:rsidP="00A657D9">
            <w:pPr>
              <w:pStyle w:val="ae"/>
            </w:pPr>
            <w:proofErr w:type="spellStart"/>
            <w:r>
              <w:t>Розподіл</w:t>
            </w:r>
            <w:proofErr w:type="spellEnd"/>
            <w:r>
              <w:t xml:space="preserve"> </w:t>
            </w:r>
            <w:proofErr w:type="spellStart"/>
            <w:r>
              <w:t>залишків</w:t>
            </w:r>
            <w:proofErr w:type="spellEnd"/>
            <w:r>
              <w:t xml:space="preserve"> </w:t>
            </w:r>
            <w:proofErr w:type="spellStart"/>
            <w:r>
              <w:t>субвенції</w:t>
            </w:r>
            <w:proofErr w:type="spellEnd"/>
            <w:r>
              <w:t xml:space="preserve"> КМУ </w:t>
            </w:r>
            <w:proofErr w:type="spellStart"/>
            <w:r>
              <w:t>опублікував</w:t>
            </w:r>
            <w:proofErr w:type="spellEnd"/>
            <w:r>
              <w:t xml:space="preserve"> разом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постановою</w:t>
            </w:r>
            <w:proofErr w:type="spellEnd"/>
            <w:r>
              <w:t xml:space="preserve">, яка </w:t>
            </w: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затверджує</w:t>
            </w:r>
            <w:proofErr w:type="spellEnd"/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195FCF" w14:textId="77777777" w:rsidR="00910009" w:rsidRDefault="00910009" w:rsidP="00A657D9">
            <w:pPr>
              <w:pStyle w:val="ae"/>
            </w:pPr>
            <w:r>
              <w:lastRenderedPageBreak/>
              <w:t xml:space="preserve">Постанова КМУ «Про </w:t>
            </w:r>
            <w:proofErr w:type="spellStart"/>
            <w:r>
              <w:t>затвердження</w:t>
            </w:r>
            <w:proofErr w:type="spellEnd"/>
            <w:r>
              <w:t xml:space="preserve"> Порядку та умов </w:t>
            </w:r>
            <w:proofErr w:type="spellStart"/>
            <w:r>
              <w:t>надання</w:t>
            </w:r>
            <w:proofErr w:type="spellEnd"/>
            <w:r>
              <w:t xml:space="preserve"> у 2025 </w:t>
            </w:r>
            <w:proofErr w:type="spellStart"/>
            <w:r>
              <w:t>році</w:t>
            </w:r>
            <w:proofErr w:type="spellEnd"/>
            <w:r>
              <w:t xml:space="preserve"> </w:t>
            </w:r>
            <w:proofErr w:type="spellStart"/>
            <w:r>
              <w:t>залишків</w:t>
            </w:r>
            <w:proofErr w:type="spellEnd"/>
            <w:r>
              <w:t xml:space="preserve"> </w:t>
            </w:r>
            <w:proofErr w:type="spellStart"/>
            <w:r>
              <w:t>освітньої</w:t>
            </w:r>
            <w:proofErr w:type="spellEnd"/>
            <w:r>
              <w:t xml:space="preserve"> </w:t>
            </w:r>
            <w:proofErr w:type="spellStart"/>
            <w:r>
              <w:t>субвенції</w:t>
            </w:r>
            <w:proofErr w:type="spellEnd"/>
            <w:r>
              <w:t xml:space="preserve"> з державного бюджету </w:t>
            </w:r>
            <w:proofErr w:type="spellStart"/>
            <w:r>
              <w:t>місцевим</w:t>
            </w:r>
            <w:proofErr w:type="spellEnd"/>
            <w:r>
              <w:t xml:space="preserve"> </w:t>
            </w:r>
            <w:r>
              <w:lastRenderedPageBreak/>
              <w:t xml:space="preserve">бюджетам (за </w:t>
            </w:r>
            <w:proofErr w:type="spellStart"/>
            <w:r>
              <w:t>спеціальним</w:t>
            </w:r>
            <w:proofErr w:type="spellEnd"/>
            <w:r>
              <w:t xml:space="preserve"> фондом державного бюджету) для </w:t>
            </w:r>
            <w:proofErr w:type="spellStart"/>
            <w:r>
              <w:t>придбання</w:t>
            </w:r>
            <w:proofErr w:type="spellEnd"/>
            <w:r>
              <w:t xml:space="preserve"> </w:t>
            </w:r>
            <w:proofErr w:type="spellStart"/>
            <w:r>
              <w:t>обладнання</w:t>
            </w:r>
            <w:proofErr w:type="spellEnd"/>
            <w:r>
              <w:t xml:space="preserve">, </w:t>
            </w:r>
            <w:proofErr w:type="spellStart"/>
            <w:r>
              <w:t>створення</w:t>
            </w:r>
            <w:proofErr w:type="spellEnd"/>
            <w:r>
              <w:t xml:space="preserve"> та </w:t>
            </w:r>
            <w:proofErr w:type="spellStart"/>
            <w:r>
              <w:t>модернізації</w:t>
            </w:r>
            <w:proofErr w:type="spellEnd"/>
            <w:r>
              <w:t xml:space="preserve"> (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реконструкції</w:t>
            </w:r>
            <w:proofErr w:type="spellEnd"/>
            <w:r>
              <w:t xml:space="preserve"> та </w:t>
            </w:r>
            <w:proofErr w:type="spellStart"/>
            <w:r>
              <w:t>капітального</w:t>
            </w:r>
            <w:proofErr w:type="spellEnd"/>
            <w:r>
              <w:t xml:space="preserve"> ремонту) </w:t>
            </w:r>
            <w:proofErr w:type="spellStart"/>
            <w:r>
              <w:t>їдалень</w:t>
            </w:r>
            <w:proofErr w:type="spellEnd"/>
            <w:r>
              <w:t xml:space="preserve"> (</w:t>
            </w:r>
            <w:proofErr w:type="spellStart"/>
            <w:r>
              <w:t>харчоблоків</w:t>
            </w:r>
            <w:proofErr w:type="spellEnd"/>
            <w:r>
              <w:t xml:space="preserve">)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» </w:t>
            </w:r>
            <w:proofErr w:type="spellStart"/>
            <w:r>
              <w:t>від</w:t>
            </w:r>
            <w:proofErr w:type="spellEnd"/>
            <w:r>
              <w:t xml:space="preserve"> 04.03.2025 № 241</w:t>
            </w:r>
          </w:p>
        </w:tc>
      </w:tr>
      <w:tr w:rsidR="00910009" w14:paraId="4BA23CBE" w14:textId="77777777" w:rsidTr="00A657D9">
        <w:trPr>
          <w:trHeight w:val="87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3CE549" w14:textId="77777777" w:rsidR="00910009" w:rsidRDefault="00910009" w:rsidP="00A657D9">
            <w:pPr>
              <w:pStyle w:val="ae"/>
            </w:pPr>
            <w:r>
              <w:lastRenderedPageBreak/>
              <w:t>05.03.2025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34F956" w14:textId="77777777" w:rsidR="00910009" w:rsidRDefault="00910009" w:rsidP="00A657D9">
            <w:pPr>
              <w:pStyle w:val="ae"/>
            </w:pPr>
            <w:r>
              <w:rPr>
                <w:b/>
                <w:bCs/>
              </w:rPr>
              <w:t xml:space="preserve">За </w:t>
            </w:r>
            <w:proofErr w:type="spellStart"/>
            <w:r>
              <w:rPr>
                <w:b/>
                <w:bCs/>
              </w:rPr>
              <w:t>кошти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субвенції</w:t>
            </w:r>
            <w:proofErr w:type="spellEnd"/>
            <w:r>
              <w:rPr>
                <w:b/>
                <w:bCs/>
              </w:rPr>
              <w:t xml:space="preserve"> дозволили </w:t>
            </w:r>
            <w:proofErr w:type="spellStart"/>
            <w:r>
              <w:rPr>
                <w:b/>
                <w:bCs/>
              </w:rPr>
              <w:t>підвищувати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кваліфікацію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педагогів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із</w:t>
            </w:r>
            <w:proofErr w:type="spellEnd"/>
            <w:r>
              <w:rPr>
                <w:b/>
                <w:bCs/>
              </w:rPr>
              <w:t xml:space="preserve"> предмета «</w:t>
            </w:r>
            <w:proofErr w:type="spellStart"/>
            <w:r>
              <w:rPr>
                <w:b/>
                <w:bCs/>
              </w:rPr>
              <w:t>Захист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України</w:t>
            </w:r>
            <w:proofErr w:type="spellEnd"/>
            <w:r>
              <w:rPr>
                <w:b/>
                <w:bCs/>
              </w:rPr>
              <w:t>»</w:t>
            </w:r>
          </w:p>
          <w:p w14:paraId="124E2D97" w14:textId="77777777" w:rsidR="00910009" w:rsidRDefault="00910009" w:rsidP="00A657D9">
            <w:pPr>
              <w:pStyle w:val="ae"/>
            </w:pPr>
            <w:r>
              <w:t xml:space="preserve">КМУ </w:t>
            </w:r>
            <w:proofErr w:type="spellStart"/>
            <w:r>
              <w:t>вніс</w:t>
            </w:r>
            <w:proofErr w:type="spellEnd"/>
            <w:r>
              <w:t xml:space="preserve"> </w:t>
            </w:r>
            <w:proofErr w:type="spellStart"/>
            <w:r>
              <w:t>зміни</w:t>
            </w:r>
            <w:proofErr w:type="spellEnd"/>
            <w:r>
              <w:t xml:space="preserve"> до умов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освітньої</w:t>
            </w:r>
            <w:proofErr w:type="spellEnd"/>
            <w:r>
              <w:t xml:space="preserve"> </w:t>
            </w:r>
            <w:proofErr w:type="spellStart"/>
            <w:r>
              <w:t>субвенції</w:t>
            </w:r>
            <w:proofErr w:type="spellEnd"/>
            <w:r>
              <w:t xml:space="preserve"> для </w:t>
            </w:r>
            <w:proofErr w:type="spellStart"/>
            <w:r>
              <w:t>викладання</w:t>
            </w:r>
            <w:proofErr w:type="spellEnd"/>
            <w:r>
              <w:t xml:space="preserve"> </w:t>
            </w:r>
            <w:proofErr w:type="spellStart"/>
            <w:r>
              <w:t>навчального</w:t>
            </w:r>
            <w:proofErr w:type="spellEnd"/>
            <w:r>
              <w:t xml:space="preserve"> предмета «</w:t>
            </w:r>
            <w:proofErr w:type="spellStart"/>
            <w:r>
              <w:t>Захист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>».</w:t>
            </w:r>
          </w:p>
          <w:p w14:paraId="5C37A90F" w14:textId="77777777" w:rsidR="00910009" w:rsidRDefault="00910009" w:rsidP="00A657D9">
            <w:pPr>
              <w:pStyle w:val="ae"/>
            </w:pPr>
            <w:proofErr w:type="spellStart"/>
            <w:r>
              <w:t>Відтепер</w:t>
            </w:r>
            <w:proofErr w:type="spellEnd"/>
            <w:r>
              <w:t xml:space="preserve"> </w:t>
            </w:r>
            <w:proofErr w:type="spellStart"/>
            <w:r>
              <w:t>субвенцію</w:t>
            </w:r>
            <w:proofErr w:type="spellEnd"/>
            <w:r>
              <w:t xml:space="preserve"> </w:t>
            </w:r>
            <w:proofErr w:type="spellStart"/>
            <w:r>
              <w:t>можна</w:t>
            </w:r>
            <w:proofErr w:type="spellEnd"/>
            <w:r>
              <w:t xml:space="preserve"> </w:t>
            </w:r>
            <w:proofErr w:type="spellStart"/>
            <w:r>
              <w:t>спрямовувати</w:t>
            </w:r>
            <w:proofErr w:type="spellEnd"/>
            <w:r>
              <w:t xml:space="preserve"> на </w:t>
            </w:r>
            <w:proofErr w:type="spellStart"/>
            <w:r>
              <w:t>підготовку</w:t>
            </w:r>
            <w:proofErr w:type="spellEnd"/>
            <w:r>
              <w:t xml:space="preserve"> </w:t>
            </w:r>
            <w:proofErr w:type="spellStart"/>
            <w:r>
              <w:t>супервізорів</w:t>
            </w:r>
            <w:proofErr w:type="spellEnd"/>
            <w:r>
              <w:t xml:space="preserve"> та оплату </w:t>
            </w:r>
            <w:proofErr w:type="spellStart"/>
            <w:r>
              <w:t>їхніх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. Також </w:t>
            </w:r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субвенції</w:t>
            </w:r>
            <w:proofErr w:type="spellEnd"/>
            <w:r>
              <w:t xml:space="preserve"> </w:t>
            </w:r>
            <w:proofErr w:type="spellStart"/>
            <w:r>
              <w:t>можна</w:t>
            </w:r>
            <w:proofErr w:type="spellEnd"/>
            <w:r>
              <w:t xml:space="preserve"> </w:t>
            </w:r>
            <w:proofErr w:type="spellStart"/>
            <w:r>
              <w:t>використовувати</w:t>
            </w:r>
            <w:proofErr w:type="spellEnd"/>
            <w:r>
              <w:t xml:space="preserve"> для:</w:t>
            </w:r>
          </w:p>
          <w:p w14:paraId="5E5D8EEC" w14:textId="77777777" w:rsidR="00910009" w:rsidRDefault="00910009" w:rsidP="00A657D9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підвищення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кваліфікації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педагогів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які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викладають</w:t>
            </w:r>
            <w:proofErr w:type="spellEnd"/>
            <w:r>
              <w:rPr>
                <w:rFonts w:eastAsia="Times New Roman"/>
              </w:rPr>
              <w:t xml:space="preserve"> предмет «</w:t>
            </w:r>
            <w:proofErr w:type="spellStart"/>
            <w:r>
              <w:rPr>
                <w:rFonts w:eastAsia="Times New Roman"/>
              </w:rPr>
              <w:t>Захист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України</w:t>
            </w:r>
            <w:proofErr w:type="spellEnd"/>
            <w:r>
              <w:rPr>
                <w:rFonts w:eastAsia="Times New Roman"/>
              </w:rPr>
              <w:t>»;</w:t>
            </w:r>
          </w:p>
          <w:p w14:paraId="4640D1D8" w14:textId="77777777" w:rsidR="00910009" w:rsidRDefault="00910009" w:rsidP="00A657D9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підготовки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тренерів-педагогів</w:t>
            </w:r>
            <w:proofErr w:type="spellEnd"/>
            <w:r>
              <w:rPr>
                <w:rFonts w:eastAsia="Times New Roman"/>
              </w:rPr>
              <w:t>;</w:t>
            </w:r>
          </w:p>
          <w:p w14:paraId="3FBF2AB4" w14:textId="77777777" w:rsidR="00910009" w:rsidRDefault="00910009" w:rsidP="00A657D9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оплати </w:t>
            </w:r>
            <w:proofErr w:type="spellStart"/>
            <w:r>
              <w:rPr>
                <w:rFonts w:eastAsia="Times New Roman"/>
              </w:rPr>
              <w:t>праці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тренерів-педагогів</w:t>
            </w:r>
            <w:proofErr w:type="spellEnd"/>
            <w:r>
              <w:rPr>
                <w:rFonts w:eastAsia="Times New Roman"/>
              </w:rPr>
              <w:t xml:space="preserve"> за </w:t>
            </w:r>
            <w:proofErr w:type="spellStart"/>
            <w:r>
              <w:rPr>
                <w:rFonts w:eastAsia="Times New Roman"/>
              </w:rPr>
              <w:t>підвищення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кваліфікації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педагогічних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працівників</w:t>
            </w:r>
            <w:proofErr w:type="spellEnd"/>
            <w:r>
              <w:rPr>
                <w:rFonts w:eastAsia="Times New Roman"/>
              </w:rPr>
              <w:t>;</w:t>
            </w:r>
          </w:p>
          <w:p w14:paraId="23D61010" w14:textId="77777777" w:rsidR="00910009" w:rsidRDefault="00910009" w:rsidP="00A657D9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придбання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засобів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навчання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обладнання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предметів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матеріалів</w:t>
            </w:r>
            <w:proofErr w:type="spellEnd"/>
            <w:r>
              <w:rPr>
                <w:rFonts w:eastAsia="Times New Roman"/>
              </w:rPr>
              <w:t xml:space="preserve"> і </w:t>
            </w:r>
            <w:proofErr w:type="spellStart"/>
            <w:r>
              <w:rPr>
                <w:rFonts w:eastAsia="Times New Roman"/>
              </w:rPr>
              <w:t>навчальної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літератури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тиражування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матеріалів</w:t>
            </w:r>
            <w:proofErr w:type="spellEnd"/>
            <w:r>
              <w:rPr>
                <w:rFonts w:eastAsia="Times New Roman"/>
              </w:rPr>
              <w:t xml:space="preserve"> для </w:t>
            </w:r>
            <w:proofErr w:type="spellStart"/>
            <w:r>
              <w:rPr>
                <w:rFonts w:eastAsia="Times New Roman"/>
              </w:rPr>
              <w:t>забезпечення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здійснення</w:t>
            </w:r>
            <w:proofErr w:type="spellEnd"/>
            <w:r>
              <w:rPr>
                <w:rFonts w:eastAsia="Times New Roman"/>
              </w:rPr>
              <w:t xml:space="preserve"> закладами </w:t>
            </w:r>
            <w:proofErr w:type="spellStart"/>
            <w:r>
              <w:rPr>
                <w:rFonts w:eastAsia="Times New Roman"/>
              </w:rPr>
              <w:t>післядипломної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педагогічної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освіти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заходів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lastRenderedPageBreak/>
              <w:t xml:space="preserve">з </w:t>
            </w:r>
            <w:proofErr w:type="spellStart"/>
            <w:r>
              <w:rPr>
                <w:rFonts w:eastAsia="Times New Roman"/>
              </w:rPr>
              <w:t>підвищення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кваліфікації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педагогічних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працівників</w:t>
            </w:r>
            <w:proofErr w:type="spellEnd"/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32F307" w14:textId="77777777" w:rsidR="00910009" w:rsidRDefault="00910009" w:rsidP="00A657D9">
            <w:pPr>
              <w:pStyle w:val="ae"/>
            </w:pPr>
            <w:r>
              <w:lastRenderedPageBreak/>
              <w:t xml:space="preserve">Постанова КМУ «Про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постанов </w:t>
            </w:r>
            <w:proofErr w:type="spellStart"/>
            <w:r>
              <w:t>Кабінету</w:t>
            </w:r>
            <w:proofErr w:type="spellEnd"/>
            <w:r>
              <w:t xml:space="preserve"> </w:t>
            </w:r>
            <w:proofErr w:type="spellStart"/>
            <w:r>
              <w:t>Міністрів</w:t>
            </w:r>
            <w:proofErr w:type="spellEnd"/>
            <w:r>
              <w:t> 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19 вересня 2023 р. № 1023 і </w:t>
            </w:r>
            <w:proofErr w:type="spellStart"/>
            <w:r>
              <w:t>від</w:t>
            </w:r>
            <w:proofErr w:type="spellEnd"/>
            <w:r>
              <w:t xml:space="preserve"> 27 грудня 2023 р. № 1374» </w:t>
            </w:r>
            <w:proofErr w:type="spellStart"/>
            <w:r>
              <w:t>від</w:t>
            </w:r>
            <w:proofErr w:type="spellEnd"/>
            <w:r>
              <w:t xml:space="preserve"> 28.02.2025 № 227</w:t>
            </w:r>
          </w:p>
        </w:tc>
      </w:tr>
      <w:tr w:rsidR="00910009" w14:paraId="6B106D80" w14:textId="77777777" w:rsidTr="00A657D9">
        <w:trPr>
          <w:trHeight w:val="87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011FC3" w14:textId="77777777" w:rsidR="00910009" w:rsidRDefault="00910009" w:rsidP="00A657D9">
            <w:pPr>
              <w:pStyle w:val="ae"/>
            </w:pPr>
            <w:r>
              <w:t>04.03.2025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2C5469" w14:textId="77777777" w:rsidR="00910009" w:rsidRDefault="00910009" w:rsidP="00A657D9">
            <w:pPr>
              <w:pStyle w:val="ae"/>
            </w:pPr>
            <w:proofErr w:type="spellStart"/>
            <w:r>
              <w:rPr>
                <w:b/>
                <w:bCs/>
              </w:rPr>
              <w:t>Зміни</w:t>
            </w:r>
            <w:proofErr w:type="spellEnd"/>
            <w:r>
              <w:rPr>
                <w:b/>
                <w:bCs/>
              </w:rPr>
              <w:t xml:space="preserve"> в </w:t>
            </w:r>
            <w:proofErr w:type="spellStart"/>
            <w:r>
              <w:rPr>
                <w:b/>
                <w:bCs/>
              </w:rPr>
              <w:t>бюджетних</w:t>
            </w:r>
            <w:proofErr w:type="spellEnd"/>
            <w:r>
              <w:rPr>
                <w:b/>
                <w:bCs/>
              </w:rPr>
              <w:t xml:space="preserve"> документах</w:t>
            </w:r>
          </w:p>
          <w:p w14:paraId="27AEE815" w14:textId="77777777" w:rsidR="00910009" w:rsidRDefault="00910009" w:rsidP="00A657D9">
            <w:pPr>
              <w:pStyle w:val="ae"/>
            </w:pPr>
            <w:proofErr w:type="spellStart"/>
            <w:r>
              <w:t>Мінфін</w:t>
            </w:r>
            <w:proofErr w:type="spellEnd"/>
            <w:r>
              <w:t xml:space="preserve"> </w:t>
            </w:r>
            <w:proofErr w:type="spellStart"/>
            <w:r>
              <w:t>оприлюднив</w:t>
            </w:r>
            <w:proofErr w:type="spellEnd"/>
            <w:r>
              <w:t xml:space="preserve"> </w:t>
            </w:r>
            <w:proofErr w:type="spellStart"/>
            <w:r>
              <w:t>зміни</w:t>
            </w:r>
            <w:proofErr w:type="spellEnd"/>
            <w:r>
              <w:t xml:space="preserve"> до </w:t>
            </w:r>
            <w:proofErr w:type="spellStart"/>
            <w:r>
              <w:t>довідника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>.</w:t>
            </w:r>
          </w:p>
          <w:p w14:paraId="7C0A4059" w14:textId="77777777" w:rsidR="00910009" w:rsidRDefault="00910009" w:rsidP="00A657D9">
            <w:pPr>
              <w:pStyle w:val="ae"/>
            </w:pPr>
            <w:proofErr w:type="spellStart"/>
            <w:r>
              <w:t>Позиції</w:t>
            </w:r>
            <w:proofErr w:type="spellEnd"/>
            <w:r>
              <w:t xml:space="preserve"> в </w:t>
            </w:r>
            <w:proofErr w:type="spellStart"/>
            <w:r>
              <w:t>Довіднику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 </w:t>
            </w:r>
            <w:proofErr w:type="spellStart"/>
            <w:r>
              <w:t>замінили</w:t>
            </w:r>
            <w:proofErr w:type="spellEnd"/>
            <w:r>
              <w:t xml:space="preserve"> у </w:t>
            </w:r>
            <w:proofErr w:type="spellStart"/>
            <w:r>
              <w:t>зв’язку</w:t>
            </w:r>
            <w:proofErr w:type="spellEnd"/>
            <w:r>
              <w:t xml:space="preserve">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>:</w:t>
            </w:r>
          </w:p>
          <w:p w14:paraId="3053848E" w14:textId="77777777" w:rsidR="00910009" w:rsidRDefault="00910009" w:rsidP="00A657D9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коду </w:t>
            </w:r>
            <w:proofErr w:type="spellStart"/>
            <w:r>
              <w:rPr>
                <w:rFonts w:eastAsia="Times New Roman"/>
              </w:rPr>
              <w:t>кодифікатора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адміністративно-територіальних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одиниць</w:t>
            </w:r>
            <w:proofErr w:type="spellEnd"/>
            <w:r>
              <w:rPr>
                <w:rFonts w:eastAsia="Times New Roman"/>
              </w:rPr>
              <w:t xml:space="preserve"> та </w:t>
            </w:r>
            <w:proofErr w:type="spellStart"/>
            <w:r>
              <w:rPr>
                <w:rFonts w:eastAsia="Times New Roman"/>
              </w:rPr>
              <w:t>територій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територіальних</w:t>
            </w:r>
            <w:proofErr w:type="spellEnd"/>
            <w:r>
              <w:rPr>
                <w:rFonts w:eastAsia="Times New Roman"/>
              </w:rPr>
              <w:t xml:space="preserve"> громад (КАТОТТГ);</w:t>
            </w:r>
          </w:p>
          <w:p w14:paraId="0F10F68F" w14:textId="77777777" w:rsidR="00910009" w:rsidRDefault="00910009" w:rsidP="00A657D9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повного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найменування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адміністративно-територіальної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одиниці</w:t>
            </w:r>
            <w:proofErr w:type="spellEnd"/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CF7D8E" w14:textId="77777777" w:rsidR="00910009" w:rsidRDefault="00910009" w:rsidP="00A657D9">
            <w:pPr>
              <w:pStyle w:val="ae"/>
            </w:pPr>
            <w:r>
              <w:t xml:space="preserve">Наказ </w:t>
            </w:r>
            <w:proofErr w:type="spellStart"/>
            <w:r>
              <w:t>Мінфіну</w:t>
            </w:r>
            <w:proofErr w:type="spellEnd"/>
            <w:r>
              <w:t xml:space="preserve"> «Про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довідника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» </w:t>
            </w:r>
            <w:proofErr w:type="spellStart"/>
            <w:r>
              <w:t>від</w:t>
            </w:r>
            <w:proofErr w:type="spellEnd"/>
            <w:r>
              <w:t> 18.02.2025 № 99</w:t>
            </w:r>
          </w:p>
        </w:tc>
      </w:tr>
      <w:tr w:rsidR="00910009" w14:paraId="50F0BFAA" w14:textId="77777777" w:rsidTr="00A657D9">
        <w:trPr>
          <w:trHeight w:val="87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45BB30" w14:textId="77777777" w:rsidR="00910009" w:rsidRDefault="00910009" w:rsidP="00A657D9">
            <w:pPr>
              <w:pStyle w:val="ae"/>
            </w:pPr>
            <w:r>
              <w:t>20.03.2025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2B0BA9" w14:textId="77777777" w:rsidR="00910009" w:rsidRDefault="00910009" w:rsidP="00A657D9">
            <w:pPr>
              <w:pStyle w:val="ae"/>
            </w:pPr>
            <w:proofErr w:type="spellStart"/>
            <w:r>
              <w:rPr>
                <w:b/>
                <w:bCs/>
              </w:rPr>
              <w:t>Мінрозвитку</w:t>
            </w:r>
            <w:proofErr w:type="spellEnd"/>
            <w:r>
              <w:rPr>
                <w:b/>
                <w:bCs/>
              </w:rPr>
              <w:t xml:space="preserve"> затвердило </w:t>
            </w:r>
            <w:proofErr w:type="spellStart"/>
            <w:r>
              <w:rPr>
                <w:b/>
                <w:bCs/>
              </w:rPr>
              <w:t>новий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Перелік</w:t>
            </w:r>
            <w:proofErr w:type="spellEnd"/>
            <w:r>
              <w:rPr>
                <w:b/>
                <w:bCs/>
              </w:rPr>
              <w:t xml:space="preserve"> ТОТ та </w:t>
            </w:r>
            <w:proofErr w:type="spellStart"/>
            <w:r>
              <w:rPr>
                <w:b/>
                <w:bCs/>
              </w:rPr>
              <w:t>територій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бойових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дій</w:t>
            </w:r>
            <w:proofErr w:type="spellEnd"/>
          </w:p>
          <w:p w14:paraId="146B298A" w14:textId="77777777" w:rsidR="00910009" w:rsidRDefault="00910009" w:rsidP="00A657D9">
            <w:pPr>
              <w:pStyle w:val="ae"/>
            </w:pPr>
            <w:proofErr w:type="spellStart"/>
            <w:r>
              <w:t>Перелік</w:t>
            </w:r>
            <w:proofErr w:type="spellEnd"/>
            <w:r>
              <w:t xml:space="preserve"> не є </w:t>
            </w:r>
            <w:proofErr w:type="spellStart"/>
            <w:r>
              <w:t>фіксованим</w:t>
            </w:r>
            <w:proofErr w:type="spellEnd"/>
            <w:r>
              <w:t xml:space="preserve"> — </w:t>
            </w:r>
            <w:proofErr w:type="spellStart"/>
            <w:r>
              <w:t>його</w:t>
            </w:r>
            <w:proofErr w:type="spellEnd"/>
            <w:r>
              <w:t xml:space="preserve"> регулярно </w:t>
            </w:r>
            <w:proofErr w:type="spellStart"/>
            <w:r>
              <w:t>оновлюватимуть</w:t>
            </w:r>
            <w:proofErr w:type="spellEnd"/>
            <w:r>
              <w:t>. </w:t>
            </w:r>
            <w:proofErr w:type="spellStart"/>
            <w:r>
              <w:t>Зміни</w:t>
            </w:r>
            <w:proofErr w:type="spellEnd"/>
            <w:r>
              <w:t xml:space="preserve"> до </w:t>
            </w:r>
            <w:proofErr w:type="spellStart"/>
            <w:r>
              <w:t>переліку</w:t>
            </w:r>
            <w:proofErr w:type="spellEnd"/>
            <w:r>
              <w:t xml:space="preserve"> </w:t>
            </w:r>
            <w:proofErr w:type="spellStart"/>
            <w:r>
              <w:t>вносять</w:t>
            </w:r>
            <w:proofErr w:type="spellEnd"/>
            <w:r>
              <w:t xml:space="preserve"> </w:t>
            </w:r>
            <w:proofErr w:type="spellStart"/>
            <w:r>
              <w:t>лише</w:t>
            </w:r>
            <w:proofErr w:type="spellEnd"/>
            <w:r>
              <w:t xml:space="preserve"> за </w:t>
            </w:r>
            <w:proofErr w:type="spellStart"/>
            <w:r>
              <w:t>пропозиціями</w:t>
            </w:r>
            <w:proofErr w:type="spellEnd"/>
            <w:r>
              <w:t xml:space="preserve"> </w:t>
            </w:r>
            <w:proofErr w:type="spellStart"/>
            <w:r>
              <w:t>відповідних</w:t>
            </w:r>
            <w:proofErr w:type="spellEnd"/>
            <w:r>
              <w:t xml:space="preserve"> ОВА й за </w:t>
            </w:r>
            <w:proofErr w:type="spellStart"/>
            <w:r>
              <w:t>погодженням</w:t>
            </w:r>
            <w:proofErr w:type="spellEnd"/>
            <w:r>
              <w:t xml:space="preserve"> </w:t>
            </w:r>
            <w:proofErr w:type="spellStart"/>
            <w:r>
              <w:t>Міноборони</w:t>
            </w:r>
            <w:proofErr w:type="spellEnd"/>
            <w:r>
              <w:t>.</w:t>
            </w:r>
          </w:p>
          <w:p w14:paraId="6E25501F" w14:textId="77777777" w:rsidR="00910009" w:rsidRDefault="00910009" w:rsidP="00A657D9">
            <w:pPr>
              <w:pStyle w:val="ae"/>
            </w:pPr>
            <w:proofErr w:type="spellStart"/>
            <w:r>
              <w:t>Міністерство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громад та </w:t>
            </w:r>
            <w:proofErr w:type="spellStart"/>
            <w:r>
              <w:t>територій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 наказом </w:t>
            </w:r>
            <w:proofErr w:type="spellStart"/>
            <w:r>
              <w:t>від</w:t>
            </w:r>
            <w:proofErr w:type="spellEnd"/>
            <w:r>
              <w:t xml:space="preserve"> 28.02.2025 № 376 затвердило </w:t>
            </w:r>
            <w:proofErr w:type="spellStart"/>
            <w:r>
              <w:t>новий</w:t>
            </w:r>
            <w:proofErr w:type="spellEnd"/>
            <w:r>
              <w:t xml:space="preserve"> </w:t>
            </w:r>
            <w:proofErr w:type="spellStart"/>
            <w:r>
              <w:t>Перелік</w:t>
            </w:r>
            <w:proofErr w:type="spellEnd"/>
            <w:r>
              <w:t xml:space="preserve"> </w:t>
            </w:r>
            <w:proofErr w:type="spellStart"/>
            <w:r>
              <w:t>територій</w:t>
            </w:r>
            <w:proofErr w:type="spellEnd"/>
            <w:r>
              <w:t xml:space="preserve">, на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ведуться</w:t>
            </w:r>
            <w:proofErr w:type="spellEnd"/>
            <w:r>
              <w:t xml:space="preserve"> (</w:t>
            </w:r>
            <w:proofErr w:type="spellStart"/>
            <w:r>
              <w:t>велися</w:t>
            </w:r>
            <w:proofErr w:type="spellEnd"/>
            <w:r>
              <w:t xml:space="preserve">) </w:t>
            </w:r>
            <w:proofErr w:type="spellStart"/>
            <w:r>
              <w:t>бойові</w:t>
            </w:r>
            <w:proofErr w:type="spellEnd"/>
            <w:r>
              <w:t xml:space="preserve"> </w:t>
            </w:r>
            <w:proofErr w:type="spellStart"/>
            <w:r>
              <w:t>дії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тимчасово</w:t>
            </w:r>
            <w:proofErr w:type="spellEnd"/>
            <w:r>
              <w:t xml:space="preserve"> </w:t>
            </w:r>
            <w:proofErr w:type="spellStart"/>
            <w:r>
              <w:t>окупованих</w:t>
            </w:r>
            <w:proofErr w:type="spellEnd"/>
            <w:r>
              <w:t xml:space="preserve">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Федерацією</w:t>
            </w:r>
            <w:proofErr w:type="spellEnd"/>
            <w:r>
              <w:t xml:space="preserve">. Документ </w:t>
            </w:r>
            <w:proofErr w:type="spellStart"/>
            <w:r>
              <w:t>зареєстрував</w:t>
            </w:r>
            <w:proofErr w:type="spellEnd"/>
            <w:r>
              <w:t xml:space="preserve"> </w:t>
            </w:r>
            <w:proofErr w:type="spellStart"/>
            <w:r>
              <w:t>Мін'юст</w:t>
            </w:r>
            <w:proofErr w:type="spellEnd"/>
            <w:r>
              <w:t xml:space="preserve"> 11 березня 2025 року за № 380/43786.</w:t>
            </w:r>
          </w:p>
          <w:p w14:paraId="287FAFEC" w14:textId="77777777" w:rsidR="00910009" w:rsidRDefault="00910009" w:rsidP="00A657D9">
            <w:pPr>
              <w:pStyle w:val="ae"/>
            </w:pPr>
            <w:proofErr w:type="spellStart"/>
            <w:r>
              <w:t>Території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зазначені</w:t>
            </w:r>
            <w:proofErr w:type="spellEnd"/>
            <w:r>
              <w:t xml:space="preserve"> у </w:t>
            </w:r>
            <w:proofErr w:type="spellStart"/>
            <w:r>
              <w:t>переліку</w:t>
            </w:r>
            <w:proofErr w:type="spellEnd"/>
            <w:r>
              <w:t xml:space="preserve">, </w:t>
            </w:r>
            <w:proofErr w:type="spellStart"/>
            <w:r>
              <w:t>поділені</w:t>
            </w:r>
            <w:proofErr w:type="spellEnd"/>
            <w:r>
              <w:t xml:space="preserve"> на:</w:t>
            </w:r>
          </w:p>
          <w:p w14:paraId="458CB18C" w14:textId="77777777" w:rsidR="00910009" w:rsidRDefault="00910009" w:rsidP="00A657D9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території</w:t>
            </w:r>
            <w:proofErr w:type="spellEnd"/>
            <w:r>
              <w:rPr>
                <w:rFonts w:eastAsia="Times New Roman"/>
              </w:rPr>
              <w:t xml:space="preserve">, на </w:t>
            </w:r>
            <w:proofErr w:type="spellStart"/>
            <w:r>
              <w:rPr>
                <w:rFonts w:eastAsia="Times New Roman"/>
              </w:rPr>
              <w:t>яких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ведуться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велися</w:t>
            </w:r>
            <w:proofErr w:type="spellEnd"/>
            <w:r>
              <w:rPr>
                <w:rFonts w:eastAsia="Times New Roman"/>
              </w:rPr>
              <w:t xml:space="preserve">) </w:t>
            </w:r>
            <w:proofErr w:type="spellStart"/>
            <w:r>
              <w:rPr>
                <w:rFonts w:eastAsia="Times New Roman"/>
              </w:rPr>
              <w:t>бойові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дії</w:t>
            </w:r>
            <w:proofErr w:type="spellEnd"/>
            <w:r>
              <w:rPr>
                <w:rFonts w:eastAsia="Times New Roman"/>
              </w:rPr>
              <w:t>:</w:t>
            </w:r>
          </w:p>
          <w:p w14:paraId="41842645" w14:textId="77777777" w:rsidR="00910009" w:rsidRDefault="00910009" w:rsidP="00A657D9">
            <w:pPr>
              <w:numPr>
                <w:ilvl w:val="1"/>
                <w:numId w:val="19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можливих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бойових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дій</w:t>
            </w:r>
            <w:proofErr w:type="spellEnd"/>
            <w:r>
              <w:rPr>
                <w:rFonts w:eastAsia="Times New Roman"/>
              </w:rPr>
              <w:t>;</w:t>
            </w:r>
          </w:p>
          <w:p w14:paraId="05BCF9D0" w14:textId="77777777" w:rsidR="00910009" w:rsidRDefault="00910009" w:rsidP="00A657D9">
            <w:pPr>
              <w:numPr>
                <w:ilvl w:val="1"/>
                <w:numId w:val="19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активних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бойових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дій</w:t>
            </w:r>
            <w:proofErr w:type="spellEnd"/>
            <w:r>
              <w:rPr>
                <w:rFonts w:eastAsia="Times New Roman"/>
              </w:rPr>
              <w:t>;</w:t>
            </w:r>
          </w:p>
          <w:p w14:paraId="3DC864BF" w14:textId="77777777" w:rsidR="00910009" w:rsidRDefault="00910009" w:rsidP="00A657D9">
            <w:pPr>
              <w:numPr>
                <w:ilvl w:val="1"/>
                <w:numId w:val="19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активних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бойових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дій</w:t>
            </w:r>
            <w:proofErr w:type="spellEnd"/>
            <w:r>
              <w:rPr>
                <w:rFonts w:eastAsia="Times New Roman"/>
              </w:rPr>
              <w:t xml:space="preserve">, на </w:t>
            </w:r>
            <w:proofErr w:type="spellStart"/>
            <w:r>
              <w:rPr>
                <w:rFonts w:eastAsia="Times New Roman"/>
              </w:rPr>
              <w:t>яких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функціонують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державні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електронні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інформаційні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ресурси</w:t>
            </w:r>
            <w:proofErr w:type="spellEnd"/>
            <w:r>
              <w:rPr>
                <w:rFonts w:eastAsia="Times New Roman"/>
              </w:rPr>
              <w:t>;</w:t>
            </w:r>
          </w:p>
          <w:p w14:paraId="4BCDD877" w14:textId="77777777" w:rsidR="00910009" w:rsidRDefault="00910009" w:rsidP="00A657D9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тимчасово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окуповані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російською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федерацією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території</w:t>
            </w:r>
            <w:proofErr w:type="spellEnd"/>
            <w:r>
              <w:rPr>
                <w:rFonts w:eastAsia="Times New Roman"/>
              </w:rPr>
              <w:t>.</w:t>
            </w:r>
          </w:p>
          <w:p w14:paraId="32F62858" w14:textId="77777777" w:rsidR="00910009" w:rsidRDefault="00910009" w:rsidP="00A657D9">
            <w:pPr>
              <w:pStyle w:val="ae"/>
            </w:pPr>
            <w:r>
              <w:t xml:space="preserve">До нового </w:t>
            </w:r>
            <w:proofErr w:type="spellStart"/>
            <w:r>
              <w:t>переліку</w:t>
            </w:r>
            <w:proofErr w:type="spellEnd"/>
            <w:r>
              <w:t xml:space="preserve"> </w:t>
            </w:r>
            <w:proofErr w:type="spellStart"/>
            <w:r>
              <w:t>увійшли</w:t>
            </w:r>
            <w:proofErr w:type="spellEnd"/>
            <w:r>
              <w:t xml:space="preserve">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Дніпропетровської</w:t>
            </w:r>
            <w:proofErr w:type="spellEnd"/>
            <w:r>
              <w:t xml:space="preserve">, </w:t>
            </w:r>
            <w:proofErr w:type="spellStart"/>
            <w:r>
              <w:t>Донецької</w:t>
            </w:r>
            <w:proofErr w:type="spellEnd"/>
            <w:r>
              <w:t xml:space="preserve">, </w:t>
            </w:r>
            <w:proofErr w:type="spellStart"/>
            <w:r>
              <w:t>Житомирської</w:t>
            </w:r>
            <w:proofErr w:type="spellEnd"/>
            <w:r>
              <w:t xml:space="preserve">, </w:t>
            </w:r>
            <w:proofErr w:type="spellStart"/>
            <w:r>
              <w:t>Запорізької</w:t>
            </w:r>
            <w:proofErr w:type="spellEnd"/>
            <w:r>
              <w:t xml:space="preserve">, </w:t>
            </w:r>
            <w:proofErr w:type="spellStart"/>
            <w:r>
              <w:t>Київської</w:t>
            </w:r>
            <w:proofErr w:type="spellEnd"/>
            <w:r>
              <w:t xml:space="preserve">, </w:t>
            </w:r>
            <w:proofErr w:type="spellStart"/>
            <w:r>
              <w:t>Луганської</w:t>
            </w:r>
            <w:proofErr w:type="spellEnd"/>
            <w:r>
              <w:t xml:space="preserve">, </w:t>
            </w:r>
            <w:proofErr w:type="spellStart"/>
            <w:r>
              <w:t>Миколаївської</w:t>
            </w:r>
            <w:proofErr w:type="spellEnd"/>
            <w:r>
              <w:t xml:space="preserve">, </w:t>
            </w:r>
            <w:proofErr w:type="spellStart"/>
            <w:r>
              <w:t>Одеської</w:t>
            </w:r>
            <w:proofErr w:type="spellEnd"/>
            <w:r>
              <w:t xml:space="preserve">, </w:t>
            </w:r>
            <w:proofErr w:type="spellStart"/>
            <w:r>
              <w:t>Сумської</w:t>
            </w:r>
            <w:proofErr w:type="spellEnd"/>
            <w:r>
              <w:t xml:space="preserve">, </w:t>
            </w:r>
            <w:proofErr w:type="spellStart"/>
            <w:r>
              <w:t>Харківської</w:t>
            </w:r>
            <w:proofErr w:type="spellEnd"/>
            <w:r>
              <w:t xml:space="preserve">, </w:t>
            </w:r>
            <w:proofErr w:type="spellStart"/>
            <w:r>
              <w:t>Херсонської</w:t>
            </w:r>
            <w:proofErr w:type="spellEnd"/>
            <w:r>
              <w:t xml:space="preserve">, </w:t>
            </w:r>
            <w:proofErr w:type="spellStart"/>
            <w:r>
              <w:t>Чернігівської</w:t>
            </w:r>
            <w:proofErr w:type="spellEnd"/>
            <w:r>
              <w:t xml:space="preserve"> областей і м. </w:t>
            </w:r>
            <w:proofErr w:type="spellStart"/>
            <w:r>
              <w:t>Києва</w:t>
            </w:r>
            <w:proofErr w:type="spellEnd"/>
            <w:r>
              <w:t>.</w:t>
            </w:r>
          </w:p>
          <w:p w14:paraId="28768D04" w14:textId="77777777" w:rsidR="00910009" w:rsidRDefault="00910009" w:rsidP="00A657D9">
            <w:pPr>
              <w:pStyle w:val="ae"/>
            </w:pPr>
            <w:r>
              <w:lastRenderedPageBreak/>
              <w:t xml:space="preserve">Наказ набрав </w:t>
            </w:r>
            <w:proofErr w:type="spellStart"/>
            <w:r>
              <w:t>чинності</w:t>
            </w:r>
            <w:proofErr w:type="spellEnd"/>
            <w:r>
              <w:t xml:space="preserve"> 20 березня 2025 року. </w:t>
            </w:r>
            <w:proofErr w:type="spellStart"/>
            <w:r>
              <w:t>Водночас</w:t>
            </w:r>
            <w:proofErr w:type="spellEnd"/>
            <w:r>
              <w:t xml:space="preserve"> </w:t>
            </w:r>
            <w:proofErr w:type="spellStart"/>
            <w:r>
              <w:t>втратив</w:t>
            </w:r>
            <w:proofErr w:type="spellEnd"/>
            <w:r>
              <w:t xml:space="preserve"> </w:t>
            </w:r>
            <w:proofErr w:type="spellStart"/>
            <w:r>
              <w:t>чинність</w:t>
            </w:r>
            <w:proofErr w:type="spellEnd"/>
            <w:r>
              <w:t> наказ № 309.</w:t>
            </w:r>
          </w:p>
          <w:p w14:paraId="670C8C25" w14:textId="77777777" w:rsidR="00910009" w:rsidRDefault="00910009" w:rsidP="00A657D9">
            <w:pPr>
              <w:pStyle w:val="ae"/>
            </w:pPr>
            <w:proofErr w:type="spellStart"/>
            <w:r>
              <w:t>Нагадуємо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у </w:t>
            </w:r>
            <w:proofErr w:type="spellStart"/>
            <w:r>
              <w:t>грудні</w:t>
            </w:r>
            <w:proofErr w:type="spellEnd"/>
            <w:r>
              <w:t xml:space="preserve"> 2022 року Уряд </w:t>
            </w:r>
            <w:proofErr w:type="spellStart"/>
            <w:r>
              <w:t>прийняв</w:t>
            </w:r>
            <w:proofErr w:type="spellEnd"/>
            <w:r>
              <w:t xml:space="preserve"> Постанову № 1364, </w:t>
            </w:r>
            <w:proofErr w:type="spellStart"/>
            <w:r>
              <w:t>якою</w:t>
            </w:r>
            <w:proofErr w:type="spellEnd"/>
            <w:r>
              <w:t xml:space="preserve"> </w:t>
            </w:r>
            <w:proofErr w:type="spellStart"/>
            <w:r>
              <w:t>визначив</w:t>
            </w:r>
            <w:proofErr w:type="spellEnd"/>
            <w:r>
              <w:t xml:space="preserve"> </w:t>
            </w:r>
            <w:proofErr w:type="spellStart"/>
            <w:r>
              <w:t>механізм</w:t>
            </w:r>
            <w:proofErr w:type="spellEnd"/>
            <w:r>
              <w:t xml:space="preserve">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єдиного</w:t>
            </w:r>
            <w:proofErr w:type="spellEnd"/>
            <w:r>
              <w:t xml:space="preserve"> </w:t>
            </w:r>
            <w:proofErr w:type="spellStart"/>
            <w:r>
              <w:t>переліку</w:t>
            </w:r>
            <w:proofErr w:type="spellEnd"/>
            <w:r>
              <w:t xml:space="preserve"> </w:t>
            </w:r>
            <w:proofErr w:type="spellStart"/>
            <w:r>
              <w:t>територій</w:t>
            </w:r>
            <w:proofErr w:type="spellEnd"/>
            <w:r>
              <w:t xml:space="preserve">, на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ведуться</w:t>
            </w:r>
            <w:proofErr w:type="spellEnd"/>
            <w:r>
              <w:t xml:space="preserve"> (</w:t>
            </w:r>
            <w:proofErr w:type="spellStart"/>
            <w:r>
              <w:t>велися</w:t>
            </w:r>
            <w:proofErr w:type="spellEnd"/>
            <w:r>
              <w:t xml:space="preserve">) </w:t>
            </w:r>
            <w:proofErr w:type="spellStart"/>
            <w:r>
              <w:t>бойові</w:t>
            </w:r>
            <w:proofErr w:type="spellEnd"/>
            <w:r>
              <w:t xml:space="preserve"> </w:t>
            </w:r>
            <w:proofErr w:type="spellStart"/>
            <w:r>
              <w:t>дії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тимчасово</w:t>
            </w:r>
            <w:proofErr w:type="spellEnd"/>
            <w:r>
              <w:t xml:space="preserve"> </w:t>
            </w:r>
            <w:proofErr w:type="spellStart"/>
            <w:r>
              <w:t>окупованих</w:t>
            </w:r>
            <w:proofErr w:type="spellEnd"/>
            <w:r>
              <w:t xml:space="preserve">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федерацією</w:t>
            </w:r>
            <w:proofErr w:type="spellEnd"/>
            <w:r>
              <w:t>. Сам </w:t>
            </w:r>
            <w:proofErr w:type="spellStart"/>
            <w:r>
              <w:t>перелік</w:t>
            </w:r>
            <w:proofErr w:type="spellEnd"/>
            <w:r>
              <w:t xml:space="preserve"> затвердило </w:t>
            </w:r>
            <w:proofErr w:type="spellStart"/>
            <w:r>
              <w:t>Мінреінтеграції</w:t>
            </w:r>
            <w:proofErr w:type="spellEnd"/>
            <w:r>
              <w:t xml:space="preserve"> наказом </w:t>
            </w:r>
            <w:proofErr w:type="spellStart"/>
            <w:r>
              <w:t>від</w:t>
            </w:r>
            <w:proofErr w:type="spellEnd"/>
            <w:r>
              <w:t xml:space="preserve"> 22.12.2022 № 309 і </w:t>
            </w:r>
            <w:proofErr w:type="spellStart"/>
            <w:r>
              <w:t>він</w:t>
            </w:r>
            <w:proofErr w:type="spellEnd"/>
            <w:r>
              <w:t xml:space="preserve"> регулярно </w:t>
            </w:r>
            <w:proofErr w:type="spellStart"/>
            <w:r>
              <w:t>оновлювався</w:t>
            </w:r>
            <w:proofErr w:type="spellEnd"/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696266" w14:textId="77777777" w:rsidR="00910009" w:rsidRDefault="00910009" w:rsidP="00A657D9">
            <w:pPr>
              <w:pStyle w:val="ae"/>
            </w:pPr>
            <w:r>
              <w:lastRenderedPageBreak/>
              <w:t xml:space="preserve">Наказ </w:t>
            </w:r>
            <w:proofErr w:type="spellStart"/>
            <w:r>
              <w:t>Мінрозвитку</w:t>
            </w:r>
            <w:proofErr w:type="spellEnd"/>
            <w:r>
              <w:t xml:space="preserve"> «Про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Переліку</w:t>
            </w:r>
            <w:proofErr w:type="spellEnd"/>
            <w:r>
              <w:t xml:space="preserve"> </w:t>
            </w:r>
            <w:proofErr w:type="spellStart"/>
            <w:r>
              <w:t>територій</w:t>
            </w:r>
            <w:proofErr w:type="spellEnd"/>
            <w:r>
              <w:t xml:space="preserve">, на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ведуться</w:t>
            </w:r>
            <w:proofErr w:type="spellEnd"/>
            <w:r>
              <w:t xml:space="preserve"> (</w:t>
            </w:r>
            <w:proofErr w:type="spellStart"/>
            <w:r>
              <w:t>велися</w:t>
            </w:r>
            <w:proofErr w:type="spellEnd"/>
            <w:r>
              <w:t xml:space="preserve">) </w:t>
            </w:r>
            <w:proofErr w:type="spellStart"/>
            <w:r>
              <w:t>бойові</w:t>
            </w:r>
            <w:proofErr w:type="spellEnd"/>
            <w:r>
              <w:t xml:space="preserve"> </w:t>
            </w:r>
            <w:proofErr w:type="spellStart"/>
            <w:r>
              <w:t>дії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тимчасово</w:t>
            </w:r>
            <w:proofErr w:type="spellEnd"/>
            <w:r>
              <w:t xml:space="preserve"> </w:t>
            </w:r>
            <w:proofErr w:type="spellStart"/>
            <w:r>
              <w:t>окупованих</w:t>
            </w:r>
            <w:proofErr w:type="spellEnd"/>
            <w:r>
              <w:t xml:space="preserve">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Федерацією</w:t>
            </w:r>
            <w:proofErr w:type="spellEnd"/>
            <w:r>
              <w:t>»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28.02.2025 № 376</w:t>
            </w:r>
          </w:p>
        </w:tc>
      </w:tr>
      <w:tr w:rsidR="00910009" w14:paraId="0DBA6905" w14:textId="77777777" w:rsidTr="00A657D9">
        <w:trPr>
          <w:trHeight w:val="87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F5CA14" w14:textId="77777777" w:rsidR="00910009" w:rsidRDefault="00910009" w:rsidP="00A657D9">
            <w:pPr>
              <w:pStyle w:val="ae"/>
            </w:pPr>
            <w:r>
              <w:t xml:space="preserve">Не набрали </w:t>
            </w:r>
            <w:proofErr w:type="spellStart"/>
            <w:r>
              <w:t>чинності</w:t>
            </w:r>
            <w:proofErr w:type="spellEnd"/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563BA0" w14:textId="77777777" w:rsidR="00910009" w:rsidRDefault="00910009" w:rsidP="00A657D9">
            <w:pPr>
              <w:pStyle w:val="ae"/>
            </w:pPr>
            <w:proofErr w:type="spellStart"/>
            <w:r>
              <w:rPr>
                <w:b/>
                <w:bCs/>
              </w:rPr>
              <w:t>Мінфін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оновив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форми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бюджетної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звітності</w:t>
            </w:r>
            <w:proofErr w:type="spellEnd"/>
          </w:p>
          <w:p w14:paraId="653A6B93" w14:textId="77777777" w:rsidR="00910009" w:rsidRDefault="00910009" w:rsidP="00A657D9">
            <w:pPr>
              <w:pStyle w:val="ae"/>
            </w:pPr>
            <w:proofErr w:type="spellStart"/>
            <w:r>
              <w:t>Мінфін</w:t>
            </w:r>
            <w:proofErr w:type="spellEnd"/>
            <w:r>
              <w:t xml:space="preserve"> </w:t>
            </w:r>
            <w:proofErr w:type="spellStart"/>
            <w:r>
              <w:t>оновив</w:t>
            </w:r>
            <w:proofErr w:type="spellEnd"/>
            <w:r>
              <w:t xml:space="preserve"> </w:t>
            </w:r>
            <w:proofErr w:type="spellStart"/>
            <w:r>
              <w:t>окремі</w:t>
            </w:r>
            <w:proofErr w:type="spellEnd"/>
            <w:r>
              <w:t xml:space="preserve"> </w:t>
            </w:r>
            <w:proofErr w:type="spellStart"/>
            <w:r>
              <w:t>форми</w:t>
            </w:r>
            <w:proofErr w:type="spellEnd"/>
            <w:r>
              <w:t xml:space="preserve"> </w:t>
            </w:r>
            <w:proofErr w:type="spellStart"/>
            <w:r>
              <w:t>бюджетної</w:t>
            </w:r>
            <w:proofErr w:type="spellEnd"/>
            <w:r>
              <w:t xml:space="preserve"> </w:t>
            </w:r>
            <w:proofErr w:type="spellStart"/>
            <w:r>
              <w:t>звітності</w:t>
            </w:r>
            <w:proofErr w:type="spellEnd"/>
            <w:r>
              <w:t xml:space="preserve"> для </w:t>
            </w:r>
            <w:proofErr w:type="spellStart"/>
            <w:r>
              <w:t>розпорядників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>.</w:t>
            </w:r>
          </w:p>
          <w:p w14:paraId="0D3DC963" w14:textId="77777777" w:rsidR="00910009" w:rsidRDefault="00910009" w:rsidP="00A657D9">
            <w:pPr>
              <w:pStyle w:val="ae"/>
            </w:pPr>
            <w:proofErr w:type="spellStart"/>
            <w:r>
              <w:t>Мінфін</w:t>
            </w:r>
            <w:proofErr w:type="spellEnd"/>
            <w:r>
              <w:t xml:space="preserve"> затвердив </w:t>
            </w:r>
            <w:proofErr w:type="spellStart"/>
            <w:r>
              <w:t>зміни</w:t>
            </w:r>
            <w:proofErr w:type="spellEnd"/>
            <w:r>
              <w:t xml:space="preserve"> до Порядку </w:t>
            </w:r>
            <w:proofErr w:type="spellStart"/>
            <w:r>
              <w:t>складання</w:t>
            </w:r>
            <w:proofErr w:type="spellEnd"/>
            <w:r>
              <w:t xml:space="preserve"> </w:t>
            </w:r>
            <w:proofErr w:type="spellStart"/>
            <w:r>
              <w:t>бюджетної</w:t>
            </w:r>
            <w:proofErr w:type="spellEnd"/>
            <w:r>
              <w:t xml:space="preserve"> </w:t>
            </w:r>
            <w:proofErr w:type="spellStart"/>
            <w:r>
              <w:t>звітності</w:t>
            </w:r>
            <w:proofErr w:type="spellEnd"/>
            <w:r>
              <w:t xml:space="preserve"> </w:t>
            </w:r>
            <w:proofErr w:type="spellStart"/>
            <w:r>
              <w:t>розпорядниками</w:t>
            </w:r>
            <w:proofErr w:type="spellEnd"/>
            <w:r>
              <w:t xml:space="preserve"> та </w:t>
            </w:r>
            <w:proofErr w:type="spellStart"/>
            <w: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, </w:t>
            </w:r>
            <w:proofErr w:type="spellStart"/>
            <w:r>
              <w:t>звітності</w:t>
            </w:r>
            <w:proofErr w:type="spellEnd"/>
            <w:r>
              <w:t xml:space="preserve"> фондами </w:t>
            </w:r>
            <w:proofErr w:type="spellStart"/>
            <w:r>
              <w:t>загальнообов’язкового</w:t>
            </w:r>
            <w:proofErr w:type="spellEnd"/>
            <w:r>
              <w:t xml:space="preserve"> державного </w:t>
            </w:r>
            <w:proofErr w:type="spellStart"/>
            <w:r>
              <w:t>соціального</w:t>
            </w:r>
            <w:proofErr w:type="spellEnd"/>
            <w:r>
              <w:t xml:space="preserve"> і </w:t>
            </w:r>
            <w:proofErr w:type="spellStart"/>
            <w:r>
              <w:t>пенсійного</w:t>
            </w:r>
            <w:proofErr w:type="spellEnd"/>
            <w:r>
              <w:t xml:space="preserve"> </w:t>
            </w:r>
            <w:proofErr w:type="spellStart"/>
            <w:r>
              <w:t>страхування</w:t>
            </w:r>
            <w:proofErr w:type="spellEnd"/>
            <w:r>
              <w:t>.</w:t>
            </w:r>
          </w:p>
          <w:p w14:paraId="16638C6C" w14:textId="77777777" w:rsidR="00910009" w:rsidRDefault="00910009" w:rsidP="00A657D9">
            <w:pPr>
              <w:pStyle w:val="ae"/>
            </w:pPr>
            <w:proofErr w:type="spellStart"/>
            <w:r>
              <w:t>Окрім</w:t>
            </w:r>
            <w:proofErr w:type="spellEnd"/>
            <w:r>
              <w:t xml:space="preserve"> </w:t>
            </w:r>
            <w:proofErr w:type="spellStart"/>
            <w:r>
              <w:t>цього</w:t>
            </w:r>
            <w:proofErr w:type="spellEnd"/>
            <w:r>
              <w:t xml:space="preserve">, </w:t>
            </w:r>
            <w:proofErr w:type="spellStart"/>
            <w:r>
              <w:t>окремі</w:t>
            </w:r>
            <w:proofErr w:type="spellEnd"/>
            <w:r>
              <w:t> </w:t>
            </w:r>
            <w:proofErr w:type="spellStart"/>
            <w:r>
              <w:t>форми</w:t>
            </w:r>
            <w:proofErr w:type="spellEnd"/>
            <w:r>
              <w:t xml:space="preserve"> </w:t>
            </w:r>
            <w:proofErr w:type="spellStart"/>
            <w:r>
              <w:t>бюджетної</w:t>
            </w:r>
            <w:proofErr w:type="spellEnd"/>
            <w:r>
              <w:t xml:space="preserve"> </w:t>
            </w:r>
            <w:proofErr w:type="spellStart"/>
            <w:r>
              <w:t>звітності</w:t>
            </w:r>
            <w:proofErr w:type="spellEnd"/>
            <w:r>
              <w:t> </w:t>
            </w:r>
            <w:proofErr w:type="spellStart"/>
            <w:r>
              <w:t>виклали</w:t>
            </w:r>
            <w:proofErr w:type="spellEnd"/>
            <w:r>
              <w:t xml:space="preserve"> в </w:t>
            </w:r>
            <w:proofErr w:type="spellStart"/>
            <w:r>
              <w:t>новій</w:t>
            </w:r>
            <w:proofErr w:type="spellEnd"/>
            <w:r>
              <w:t xml:space="preserve"> </w:t>
            </w:r>
            <w:proofErr w:type="spellStart"/>
            <w:r>
              <w:t>редакції</w:t>
            </w:r>
            <w:proofErr w:type="spellEnd"/>
            <w:r>
              <w:t xml:space="preserve">, а </w:t>
            </w:r>
            <w:proofErr w:type="spellStart"/>
            <w:r>
              <w:t>саме</w:t>
            </w:r>
            <w:proofErr w:type="spellEnd"/>
            <w:r>
              <w:t>:</w:t>
            </w:r>
          </w:p>
          <w:p w14:paraId="040EBA38" w14:textId="77777777" w:rsidR="00910009" w:rsidRDefault="00910009" w:rsidP="00A657D9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Звіт</w:t>
            </w:r>
            <w:proofErr w:type="spellEnd"/>
            <w:r>
              <w:rPr>
                <w:rFonts w:eastAsia="Times New Roman"/>
              </w:rPr>
              <w:t xml:space="preserve"> про </w:t>
            </w:r>
            <w:proofErr w:type="spellStart"/>
            <w:r>
              <w:rPr>
                <w:rFonts w:eastAsia="Times New Roman"/>
              </w:rPr>
              <w:t>надходження</w:t>
            </w:r>
            <w:proofErr w:type="spellEnd"/>
            <w:r>
              <w:rPr>
                <w:rFonts w:eastAsia="Times New Roman"/>
              </w:rPr>
              <w:t xml:space="preserve"> і </w:t>
            </w:r>
            <w:proofErr w:type="spellStart"/>
            <w:r>
              <w:rPr>
                <w:rFonts w:eastAsia="Times New Roman"/>
              </w:rPr>
              <w:t>використання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коштів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отриманих</w:t>
            </w:r>
            <w:proofErr w:type="spellEnd"/>
            <w:r>
              <w:rPr>
                <w:rFonts w:eastAsia="Times New Roman"/>
              </w:rPr>
              <w:t xml:space="preserve"> як плата за </w:t>
            </w:r>
            <w:proofErr w:type="spellStart"/>
            <w:r>
              <w:rPr>
                <w:rFonts w:eastAsia="Times New Roman"/>
              </w:rPr>
              <w:t>послуги</w:t>
            </w:r>
            <w:proofErr w:type="spellEnd"/>
            <w:r>
              <w:rPr>
                <w:rFonts w:eastAsia="Times New Roman"/>
              </w:rPr>
              <w:t xml:space="preserve"> (форма № 4-1д, № 4-1м);</w:t>
            </w:r>
          </w:p>
          <w:p w14:paraId="440AA58C" w14:textId="77777777" w:rsidR="00910009" w:rsidRDefault="00910009" w:rsidP="00A657D9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Звіт</w:t>
            </w:r>
            <w:proofErr w:type="spellEnd"/>
            <w:r>
              <w:rPr>
                <w:rFonts w:eastAsia="Times New Roman"/>
              </w:rPr>
              <w:t xml:space="preserve"> про </w:t>
            </w:r>
            <w:proofErr w:type="spellStart"/>
            <w:r>
              <w:rPr>
                <w:rFonts w:eastAsia="Times New Roman"/>
              </w:rPr>
              <w:t>надходження</w:t>
            </w:r>
            <w:proofErr w:type="spellEnd"/>
            <w:r>
              <w:rPr>
                <w:rFonts w:eastAsia="Times New Roman"/>
              </w:rPr>
              <w:t xml:space="preserve"> і </w:t>
            </w:r>
            <w:proofErr w:type="spellStart"/>
            <w:r>
              <w:rPr>
                <w:rFonts w:eastAsia="Times New Roman"/>
              </w:rPr>
              <w:t>використання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коштів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отриманих</w:t>
            </w:r>
            <w:proofErr w:type="spellEnd"/>
            <w:r>
              <w:rPr>
                <w:rFonts w:eastAsia="Times New Roman"/>
              </w:rPr>
              <w:t xml:space="preserve"> за </w:t>
            </w:r>
            <w:proofErr w:type="spellStart"/>
            <w:r>
              <w:rPr>
                <w:rFonts w:eastAsia="Times New Roman"/>
              </w:rPr>
              <w:t>іншими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джерелами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власних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надходжень</w:t>
            </w:r>
            <w:proofErr w:type="spellEnd"/>
            <w:r>
              <w:rPr>
                <w:rFonts w:eastAsia="Times New Roman"/>
              </w:rPr>
              <w:t xml:space="preserve"> (форма № 4-2д, № 4-2м);</w:t>
            </w:r>
          </w:p>
          <w:p w14:paraId="677DD655" w14:textId="77777777" w:rsidR="00910009" w:rsidRDefault="00910009" w:rsidP="00A657D9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Звіт</w:t>
            </w:r>
            <w:proofErr w:type="spellEnd"/>
            <w:r>
              <w:rPr>
                <w:rFonts w:eastAsia="Times New Roman"/>
              </w:rPr>
              <w:t xml:space="preserve"> про </w:t>
            </w:r>
            <w:proofErr w:type="spellStart"/>
            <w:r>
              <w:rPr>
                <w:rFonts w:eastAsia="Times New Roman"/>
              </w:rPr>
              <w:t>надходження</w:t>
            </w:r>
            <w:proofErr w:type="spellEnd"/>
            <w:r>
              <w:rPr>
                <w:rFonts w:eastAsia="Times New Roman"/>
              </w:rPr>
              <w:t xml:space="preserve"> і </w:t>
            </w:r>
            <w:proofErr w:type="spellStart"/>
            <w:r>
              <w:rPr>
                <w:rFonts w:eastAsia="Times New Roman"/>
              </w:rPr>
              <w:t>використання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інших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надходжень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спеціального</w:t>
            </w:r>
            <w:proofErr w:type="spellEnd"/>
            <w:r>
              <w:rPr>
                <w:rFonts w:eastAsia="Times New Roman"/>
              </w:rPr>
              <w:t xml:space="preserve"> фонду (форма № 4-3д, № 4-3м);</w:t>
            </w:r>
          </w:p>
          <w:p w14:paraId="619458FD" w14:textId="77777777" w:rsidR="00910009" w:rsidRDefault="00910009" w:rsidP="00A657D9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Звіт</w:t>
            </w:r>
            <w:proofErr w:type="spellEnd"/>
            <w:r>
              <w:rPr>
                <w:rFonts w:eastAsia="Times New Roman"/>
              </w:rPr>
              <w:t xml:space="preserve"> про </w:t>
            </w:r>
            <w:proofErr w:type="spellStart"/>
            <w:r>
              <w:rPr>
                <w:rFonts w:eastAsia="Times New Roman"/>
              </w:rPr>
              <w:t>надходження</w:t>
            </w:r>
            <w:proofErr w:type="spellEnd"/>
            <w:r>
              <w:rPr>
                <w:rFonts w:eastAsia="Times New Roman"/>
              </w:rPr>
              <w:t xml:space="preserve"> і </w:t>
            </w:r>
            <w:proofErr w:type="spellStart"/>
            <w:r>
              <w:rPr>
                <w:rFonts w:eastAsia="Times New Roman"/>
              </w:rPr>
              <w:t>використання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коштів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отриманих</w:t>
            </w:r>
            <w:proofErr w:type="spellEnd"/>
            <w:r>
              <w:rPr>
                <w:rFonts w:eastAsia="Times New Roman"/>
              </w:rPr>
              <w:t xml:space="preserve"> як </w:t>
            </w:r>
            <w:proofErr w:type="spellStart"/>
            <w:r>
              <w:rPr>
                <w:rFonts w:eastAsia="Times New Roman"/>
              </w:rPr>
              <w:t>окремі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субвенції</w:t>
            </w:r>
            <w:proofErr w:type="spellEnd"/>
            <w:r>
              <w:rPr>
                <w:rFonts w:eastAsia="Times New Roman"/>
              </w:rPr>
              <w:t xml:space="preserve"> з </w:t>
            </w:r>
            <w:proofErr w:type="spellStart"/>
            <w:r>
              <w:rPr>
                <w:rFonts w:eastAsia="Times New Roman"/>
              </w:rPr>
              <w:t>місцевого</w:t>
            </w:r>
            <w:proofErr w:type="spellEnd"/>
            <w:r>
              <w:rPr>
                <w:rFonts w:eastAsia="Times New Roman"/>
              </w:rPr>
              <w:t xml:space="preserve"> бюджету (форма № 4-4д);</w:t>
            </w:r>
          </w:p>
          <w:p w14:paraId="1326C126" w14:textId="77777777" w:rsidR="00910009" w:rsidRDefault="00910009" w:rsidP="00A657D9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Звіт</w:t>
            </w:r>
            <w:proofErr w:type="spellEnd"/>
            <w:r>
              <w:rPr>
                <w:rFonts w:eastAsia="Times New Roman"/>
              </w:rPr>
              <w:t xml:space="preserve"> про </w:t>
            </w:r>
            <w:proofErr w:type="spellStart"/>
            <w:r>
              <w:rPr>
                <w:rFonts w:eastAsia="Times New Roman"/>
              </w:rPr>
              <w:t>надходження</w:t>
            </w:r>
            <w:proofErr w:type="spellEnd"/>
            <w:r>
              <w:rPr>
                <w:rFonts w:eastAsia="Times New Roman"/>
              </w:rPr>
              <w:t xml:space="preserve"> і </w:t>
            </w:r>
            <w:proofErr w:type="spellStart"/>
            <w:r>
              <w:rPr>
                <w:rFonts w:eastAsia="Times New Roman"/>
              </w:rPr>
              <w:t>використання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інших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надходжень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спеціального</w:t>
            </w:r>
            <w:proofErr w:type="spellEnd"/>
            <w:r>
              <w:rPr>
                <w:rFonts w:eastAsia="Times New Roman"/>
              </w:rPr>
              <w:t xml:space="preserve"> фонду (</w:t>
            </w:r>
            <w:proofErr w:type="spellStart"/>
            <w:r>
              <w:rPr>
                <w:rFonts w:eastAsia="Times New Roman"/>
              </w:rPr>
              <w:t>кредити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позики</w:t>
            </w:r>
            <w:proofErr w:type="spellEnd"/>
            <w:r>
              <w:rPr>
                <w:rFonts w:eastAsia="Times New Roman"/>
              </w:rPr>
              <w:t xml:space="preserve">) </w:t>
            </w:r>
            <w:proofErr w:type="spellStart"/>
            <w:r>
              <w:rPr>
                <w:rFonts w:eastAsia="Times New Roman"/>
              </w:rPr>
              <w:t>від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іноземних</w:t>
            </w:r>
            <w:proofErr w:type="spellEnd"/>
            <w:r>
              <w:rPr>
                <w:rFonts w:eastAsia="Times New Roman"/>
              </w:rPr>
              <w:t xml:space="preserve"> держав, </w:t>
            </w:r>
            <w:proofErr w:type="spellStart"/>
            <w:r>
              <w:rPr>
                <w:rFonts w:eastAsia="Times New Roman"/>
              </w:rPr>
              <w:t>іноземних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фінансових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установ</w:t>
            </w:r>
            <w:proofErr w:type="spellEnd"/>
            <w:r>
              <w:rPr>
                <w:rFonts w:eastAsia="Times New Roman"/>
              </w:rPr>
              <w:t xml:space="preserve"> і </w:t>
            </w:r>
            <w:proofErr w:type="spellStart"/>
            <w:r>
              <w:rPr>
                <w:rFonts w:eastAsia="Times New Roman"/>
              </w:rPr>
              <w:t>міжнародних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фінансових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організацій</w:t>
            </w:r>
            <w:proofErr w:type="spellEnd"/>
            <w:r>
              <w:rPr>
                <w:rFonts w:eastAsia="Times New Roman"/>
              </w:rPr>
              <w:t>) (форма № 4-3д.1, № 4-3м.1);</w:t>
            </w:r>
          </w:p>
          <w:p w14:paraId="50CC7D1C" w14:textId="77777777" w:rsidR="00910009" w:rsidRDefault="00910009" w:rsidP="00A657D9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Довідка</w:t>
            </w:r>
            <w:proofErr w:type="spellEnd"/>
            <w:r>
              <w:rPr>
                <w:rFonts w:eastAsia="Times New Roman"/>
              </w:rPr>
              <w:t xml:space="preserve"> про </w:t>
            </w:r>
            <w:proofErr w:type="spellStart"/>
            <w:r>
              <w:rPr>
                <w:rFonts w:eastAsia="Times New Roman"/>
              </w:rPr>
              <w:t>дебіторську</w:t>
            </w:r>
            <w:proofErr w:type="spellEnd"/>
            <w:r>
              <w:rPr>
                <w:rFonts w:eastAsia="Times New Roman"/>
              </w:rPr>
              <w:t xml:space="preserve"> та </w:t>
            </w:r>
            <w:proofErr w:type="spellStart"/>
            <w:r>
              <w:rPr>
                <w:rFonts w:eastAsia="Times New Roman"/>
              </w:rPr>
              <w:t>кредиторську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заборгованість</w:t>
            </w:r>
            <w:proofErr w:type="spellEnd"/>
            <w:r>
              <w:rPr>
                <w:rFonts w:eastAsia="Times New Roman"/>
              </w:rPr>
              <w:t xml:space="preserve"> за </w:t>
            </w:r>
            <w:proofErr w:type="spellStart"/>
            <w:r>
              <w:rPr>
                <w:rFonts w:eastAsia="Times New Roman"/>
              </w:rPr>
              <w:t>операціями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які</w:t>
            </w:r>
            <w:proofErr w:type="spellEnd"/>
            <w:r>
              <w:rPr>
                <w:rFonts w:eastAsia="Times New Roman"/>
              </w:rPr>
              <w:t xml:space="preserve"> не </w:t>
            </w:r>
            <w:proofErr w:type="spellStart"/>
            <w:r>
              <w:rPr>
                <w:rFonts w:eastAsia="Times New Roman"/>
              </w:rPr>
              <w:t>відображаються</w:t>
            </w:r>
            <w:proofErr w:type="spellEnd"/>
            <w:r>
              <w:rPr>
                <w:rFonts w:eastAsia="Times New Roman"/>
              </w:rPr>
              <w:t xml:space="preserve"> у </w:t>
            </w:r>
            <w:proofErr w:type="spellStart"/>
            <w:r>
              <w:rPr>
                <w:rFonts w:eastAsia="Times New Roman"/>
              </w:rPr>
              <w:t>формі</w:t>
            </w:r>
            <w:proofErr w:type="spellEnd"/>
            <w:r>
              <w:rPr>
                <w:rFonts w:eastAsia="Times New Roman"/>
              </w:rPr>
              <w:t xml:space="preserve"> № 7д, № 7м «</w:t>
            </w:r>
            <w:proofErr w:type="spellStart"/>
            <w:r>
              <w:rPr>
                <w:rFonts w:eastAsia="Times New Roman"/>
              </w:rPr>
              <w:t>Звіт</w:t>
            </w:r>
            <w:proofErr w:type="spellEnd"/>
            <w:r>
              <w:rPr>
                <w:rFonts w:eastAsia="Times New Roman"/>
              </w:rPr>
              <w:t xml:space="preserve"> про </w:t>
            </w:r>
            <w:proofErr w:type="spellStart"/>
            <w:r>
              <w:rPr>
                <w:rFonts w:eastAsia="Times New Roman"/>
              </w:rPr>
              <w:t>заборгованість</w:t>
            </w:r>
            <w:proofErr w:type="spellEnd"/>
            <w:r>
              <w:rPr>
                <w:rFonts w:eastAsia="Times New Roman"/>
              </w:rPr>
              <w:t xml:space="preserve"> за </w:t>
            </w:r>
            <w:proofErr w:type="spellStart"/>
            <w:r>
              <w:rPr>
                <w:rFonts w:eastAsia="Times New Roman"/>
              </w:rPr>
              <w:t>бюджетними</w:t>
            </w:r>
            <w:proofErr w:type="spellEnd"/>
            <w:r>
              <w:rPr>
                <w:rFonts w:eastAsia="Times New Roman"/>
              </w:rPr>
              <w:t xml:space="preserve"> коштами»;</w:t>
            </w:r>
          </w:p>
          <w:p w14:paraId="4FE87EC0" w14:textId="77777777" w:rsidR="00910009" w:rsidRDefault="00910009" w:rsidP="00A657D9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Довідка</w:t>
            </w:r>
            <w:proofErr w:type="spellEnd"/>
            <w:r>
              <w:rPr>
                <w:rFonts w:eastAsia="Times New Roman"/>
              </w:rPr>
              <w:t xml:space="preserve"> про </w:t>
            </w:r>
            <w:proofErr w:type="spellStart"/>
            <w:r>
              <w:rPr>
                <w:rFonts w:eastAsia="Times New Roman"/>
              </w:rPr>
              <w:t>надходження</w:t>
            </w:r>
            <w:proofErr w:type="spellEnd"/>
            <w:r>
              <w:rPr>
                <w:rFonts w:eastAsia="Times New Roman"/>
              </w:rPr>
              <w:t xml:space="preserve"> та </w:t>
            </w:r>
            <w:proofErr w:type="spellStart"/>
            <w:r>
              <w:rPr>
                <w:rFonts w:eastAsia="Times New Roman"/>
              </w:rPr>
              <w:t>використання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окремих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власних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надходжень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бюджетних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установ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отриманих</w:t>
            </w:r>
            <w:proofErr w:type="spellEnd"/>
            <w:r>
              <w:rPr>
                <w:rFonts w:eastAsia="Times New Roman"/>
              </w:rPr>
              <w:t xml:space="preserve"> у </w:t>
            </w:r>
            <w:proofErr w:type="spellStart"/>
            <w:r>
              <w:rPr>
                <w:rFonts w:eastAsia="Times New Roman"/>
              </w:rPr>
              <w:t>натуральній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формі</w:t>
            </w:r>
            <w:proofErr w:type="spellEnd"/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5374F4" w14:textId="77777777" w:rsidR="00910009" w:rsidRDefault="00910009" w:rsidP="00A657D9">
            <w:pPr>
              <w:pStyle w:val="ae"/>
            </w:pPr>
            <w:proofErr w:type="spellStart"/>
            <w:r>
              <w:t>Накази</w:t>
            </w:r>
            <w:proofErr w:type="spellEnd"/>
            <w:r>
              <w:t xml:space="preserve"> </w:t>
            </w:r>
            <w:proofErr w:type="spellStart"/>
            <w:r>
              <w:t>Мінфіну</w:t>
            </w:r>
            <w:proofErr w:type="spellEnd"/>
            <w:r>
              <w:t xml:space="preserve"> «Про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Порядку </w:t>
            </w:r>
            <w:proofErr w:type="spellStart"/>
            <w:r>
              <w:t>складання</w:t>
            </w:r>
            <w:proofErr w:type="spellEnd"/>
            <w:r>
              <w:t xml:space="preserve"> </w:t>
            </w:r>
            <w:proofErr w:type="spellStart"/>
            <w:r>
              <w:t>бюджетної</w:t>
            </w:r>
            <w:proofErr w:type="spellEnd"/>
            <w:r>
              <w:t xml:space="preserve"> </w:t>
            </w:r>
            <w:proofErr w:type="spellStart"/>
            <w:r>
              <w:t>звітності</w:t>
            </w:r>
            <w:proofErr w:type="spellEnd"/>
            <w:r>
              <w:t xml:space="preserve"> </w:t>
            </w:r>
            <w:proofErr w:type="spellStart"/>
            <w:r>
              <w:t>розпорядниками</w:t>
            </w:r>
            <w:proofErr w:type="spellEnd"/>
            <w:r>
              <w:t xml:space="preserve"> та </w:t>
            </w:r>
            <w:proofErr w:type="spellStart"/>
            <w: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>, </w:t>
            </w:r>
            <w:proofErr w:type="spellStart"/>
            <w:r>
              <w:t>звітності</w:t>
            </w:r>
            <w:proofErr w:type="spellEnd"/>
            <w:r>
              <w:t xml:space="preserve"> фондами </w:t>
            </w:r>
            <w:proofErr w:type="spellStart"/>
            <w:r>
              <w:t>загальнообов’язкового</w:t>
            </w:r>
            <w:proofErr w:type="spellEnd"/>
            <w:r>
              <w:t xml:space="preserve"> державного </w:t>
            </w:r>
            <w:proofErr w:type="spellStart"/>
            <w:r>
              <w:t>соціального</w:t>
            </w:r>
            <w:proofErr w:type="spellEnd"/>
            <w:r>
              <w:t xml:space="preserve"> і </w:t>
            </w:r>
            <w:proofErr w:type="spellStart"/>
            <w:r>
              <w:t>пенсійного</w:t>
            </w:r>
            <w:proofErr w:type="spellEnd"/>
            <w:r>
              <w:t> </w:t>
            </w:r>
            <w:proofErr w:type="spellStart"/>
            <w:r>
              <w:t>страхування</w:t>
            </w:r>
            <w:proofErr w:type="spellEnd"/>
            <w:r>
              <w:t xml:space="preserve">» </w:t>
            </w:r>
            <w:proofErr w:type="spellStart"/>
            <w:r>
              <w:t>від</w:t>
            </w:r>
            <w:proofErr w:type="spellEnd"/>
            <w:r>
              <w:t xml:space="preserve"> 10.02.2025 № 85 та  «Про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наказу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10 лютого 2025 року № 85» </w:t>
            </w:r>
            <w:proofErr w:type="spellStart"/>
            <w:r>
              <w:t>від</w:t>
            </w:r>
            <w:proofErr w:type="spellEnd"/>
            <w:r>
              <w:t xml:space="preserve"> 26.02.2025 № 118</w:t>
            </w:r>
          </w:p>
        </w:tc>
      </w:tr>
      <w:tr w:rsidR="00910009" w14:paraId="14C369D6" w14:textId="77777777" w:rsidTr="00A657D9">
        <w:trPr>
          <w:trHeight w:val="87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5B9705" w14:textId="77777777" w:rsidR="00910009" w:rsidRDefault="00910009" w:rsidP="00A657D9">
            <w:pPr>
              <w:pStyle w:val="ae"/>
            </w:pPr>
            <w:r>
              <w:lastRenderedPageBreak/>
              <w:t>02.03.2025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BD691E" w14:textId="77777777" w:rsidR="00910009" w:rsidRDefault="00910009" w:rsidP="00A657D9">
            <w:pPr>
              <w:pStyle w:val="ae"/>
            </w:pPr>
            <w:proofErr w:type="spellStart"/>
            <w:r>
              <w:rPr>
                <w:b/>
                <w:bCs/>
              </w:rPr>
              <w:t>Методрекомендації</w:t>
            </w:r>
            <w:proofErr w:type="spellEnd"/>
            <w:r>
              <w:rPr>
                <w:b/>
                <w:bCs/>
              </w:rPr>
              <w:t xml:space="preserve"> для закупівель </w:t>
            </w:r>
            <w:proofErr w:type="spellStart"/>
            <w:r>
              <w:rPr>
                <w:b/>
                <w:bCs/>
              </w:rPr>
              <w:t>харчування</w:t>
            </w:r>
            <w:proofErr w:type="spellEnd"/>
            <w:r>
              <w:rPr>
                <w:b/>
                <w:bCs/>
              </w:rPr>
              <w:t xml:space="preserve"> у школах</w:t>
            </w:r>
          </w:p>
          <w:p w14:paraId="1C76769F" w14:textId="77777777" w:rsidR="00910009" w:rsidRDefault="00910009" w:rsidP="00A657D9">
            <w:pPr>
              <w:pStyle w:val="ae"/>
            </w:pPr>
            <w:proofErr w:type="spellStart"/>
            <w:r>
              <w:t>Щоб</w:t>
            </w:r>
            <w:proofErr w:type="spellEnd"/>
            <w:r>
              <w:t xml:space="preserve"> </w:t>
            </w:r>
            <w:proofErr w:type="spellStart"/>
            <w:r>
              <w:t>допомогти</w:t>
            </w:r>
            <w:proofErr w:type="spellEnd"/>
            <w:r>
              <w:t xml:space="preserve"> </w:t>
            </w:r>
            <w:proofErr w:type="spellStart"/>
            <w:r>
              <w:t>замовникам</w:t>
            </w:r>
            <w:proofErr w:type="spellEnd"/>
            <w:r>
              <w:t xml:space="preserve"> </w:t>
            </w:r>
            <w:proofErr w:type="spellStart"/>
            <w:r>
              <w:t>організовувати</w:t>
            </w:r>
            <w:proofErr w:type="spellEnd"/>
            <w:r>
              <w:t xml:space="preserve"> та </w:t>
            </w:r>
            <w:proofErr w:type="spellStart"/>
            <w:r>
              <w:t>проводити</w:t>
            </w:r>
            <w:proofErr w:type="spellEnd"/>
            <w:r>
              <w:t xml:space="preserve"> </w:t>
            </w:r>
            <w:proofErr w:type="spellStart"/>
            <w:r>
              <w:t>процедури</w:t>
            </w:r>
            <w:proofErr w:type="spellEnd"/>
            <w:r>
              <w:t xml:space="preserve"> закупівлі з </w:t>
            </w:r>
            <w:proofErr w:type="spellStart"/>
            <w:r>
              <w:t>організації</w:t>
            </w:r>
            <w:proofErr w:type="spellEnd"/>
            <w:r>
              <w:t xml:space="preserve"> </w:t>
            </w:r>
            <w:proofErr w:type="spellStart"/>
            <w:r>
              <w:t>харчування</w:t>
            </w:r>
            <w:proofErr w:type="spellEnd"/>
            <w:r>
              <w:t xml:space="preserve">, </w:t>
            </w:r>
            <w:proofErr w:type="spellStart"/>
            <w:r>
              <w:t>Мінекономіки</w:t>
            </w:r>
            <w:proofErr w:type="spellEnd"/>
            <w:r>
              <w:t xml:space="preserve"> затвердило </w:t>
            </w:r>
            <w:proofErr w:type="spellStart"/>
            <w:r>
              <w:t>Методичні</w:t>
            </w:r>
            <w:proofErr w:type="spellEnd"/>
            <w:r>
              <w:t xml:space="preserve"> </w:t>
            </w:r>
            <w:proofErr w:type="spellStart"/>
            <w:r>
              <w:t>рекомендації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особливостей</w:t>
            </w:r>
            <w:proofErr w:type="spellEnd"/>
            <w:r>
              <w:t xml:space="preserve"> </w:t>
            </w:r>
            <w:proofErr w:type="spellStart"/>
            <w:r>
              <w:t>здійснення</w:t>
            </w:r>
            <w:proofErr w:type="spellEnd"/>
            <w:r>
              <w:t xml:space="preserve"> закупівель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організації</w:t>
            </w:r>
            <w:proofErr w:type="spellEnd"/>
            <w:r>
              <w:t xml:space="preserve"> </w:t>
            </w:r>
            <w:proofErr w:type="spellStart"/>
            <w:r>
              <w:t>харчування</w:t>
            </w:r>
            <w:proofErr w:type="spellEnd"/>
            <w:r>
              <w:t xml:space="preserve"> в закладах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(</w:t>
            </w:r>
            <w:proofErr w:type="spellStart"/>
            <w:r>
              <w:rPr>
                <w:i/>
                <w:iCs/>
              </w:rPr>
              <w:t>далі</w:t>
            </w:r>
            <w:proofErr w:type="spellEnd"/>
            <w:r>
              <w:rPr>
                <w:i/>
                <w:iCs/>
              </w:rPr>
              <w:t> </w:t>
            </w:r>
            <w:r>
              <w:t>— </w:t>
            </w:r>
            <w:proofErr w:type="spellStart"/>
            <w:r>
              <w:t>Методрекомендації</w:t>
            </w:r>
            <w:proofErr w:type="spellEnd"/>
            <w:r>
              <w:t>).</w:t>
            </w:r>
          </w:p>
          <w:p w14:paraId="07B1799F" w14:textId="77777777" w:rsidR="00910009" w:rsidRDefault="00910009" w:rsidP="00A657D9">
            <w:pPr>
              <w:pStyle w:val="ae"/>
            </w:pPr>
            <w:proofErr w:type="spellStart"/>
            <w:r>
              <w:t>Замовники</w:t>
            </w:r>
            <w:proofErr w:type="spellEnd"/>
            <w:r>
              <w:t xml:space="preserve"> </w:t>
            </w:r>
            <w:proofErr w:type="spellStart"/>
            <w:r>
              <w:t>можуть</w:t>
            </w:r>
            <w:proofErr w:type="spellEnd"/>
            <w:r>
              <w:t xml:space="preserve"> </w:t>
            </w:r>
            <w:proofErr w:type="spellStart"/>
            <w:r>
              <w:t>використовувати</w:t>
            </w:r>
            <w:proofErr w:type="spellEnd"/>
            <w:r>
              <w:t xml:space="preserve"> </w:t>
            </w:r>
            <w:proofErr w:type="spellStart"/>
            <w:r>
              <w:t>Методрекомендації</w:t>
            </w:r>
            <w:proofErr w:type="spellEnd"/>
            <w:r>
              <w:t xml:space="preserve"> для  закупівель </w:t>
            </w:r>
            <w:proofErr w:type="spellStart"/>
            <w:r>
              <w:t>послуг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організації</w:t>
            </w:r>
            <w:proofErr w:type="spellEnd"/>
            <w:r>
              <w:t xml:space="preserve"> </w:t>
            </w:r>
            <w:proofErr w:type="spellStart"/>
            <w:r>
              <w:t>харчування</w:t>
            </w:r>
            <w:proofErr w:type="spellEnd"/>
            <w:r>
              <w:t xml:space="preserve"> в закладах </w:t>
            </w:r>
            <w:proofErr w:type="spellStart"/>
            <w:r>
              <w:t>освіти</w:t>
            </w:r>
            <w:proofErr w:type="spellEnd"/>
            <w:r>
              <w:t xml:space="preserve"> за кодами ДК 021:2015:</w:t>
            </w:r>
          </w:p>
          <w:p w14:paraId="3E9383A8" w14:textId="77777777" w:rsidR="00910009" w:rsidRDefault="00910009" w:rsidP="00A657D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55520000-1 «</w:t>
            </w:r>
            <w:proofErr w:type="spellStart"/>
            <w:r>
              <w:rPr>
                <w:rFonts w:eastAsia="Times New Roman"/>
              </w:rPr>
              <w:t>Кейтерингові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послуги</w:t>
            </w:r>
            <w:proofErr w:type="spellEnd"/>
            <w:r>
              <w:rPr>
                <w:rFonts w:eastAsia="Times New Roman"/>
              </w:rPr>
              <w:t>»;</w:t>
            </w:r>
          </w:p>
          <w:p w14:paraId="3C2E9507" w14:textId="77777777" w:rsidR="00910009" w:rsidRDefault="00910009" w:rsidP="00A657D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55510000-8 «</w:t>
            </w:r>
            <w:proofErr w:type="spellStart"/>
            <w:r>
              <w:rPr>
                <w:rFonts w:eastAsia="Times New Roman"/>
              </w:rPr>
              <w:t>Послуги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їдалень</w:t>
            </w:r>
            <w:proofErr w:type="spellEnd"/>
            <w:r>
              <w:rPr>
                <w:rFonts w:eastAsia="Times New Roman"/>
              </w:rPr>
              <w:t>».</w:t>
            </w:r>
          </w:p>
          <w:p w14:paraId="621814F1" w14:textId="77777777" w:rsidR="00910009" w:rsidRDefault="00910009" w:rsidP="00A657D9">
            <w:pPr>
              <w:pStyle w:val="ae"/>
            </w:pPr>
            <w:proofErr w:type="spellStart"/>
            <w:r>
              <w:t>Методрекомендації</w:t>
            </w:r>
            <w:proofErr w:type="spellEnd"/>
            <w:r>
              <w:t xml:space="preserve"> </w:t>
            </w:r>
            <w:proofErr w:type="spellStart"/>
            <w:r>
              <w:t>допоможуть</w:t>
            </w:r>
            <w:proofErr w:type="spellEnd"/>
            <w:r>
              <w:t xml:space="preserve"> </w:t>
            </w:r>
            <w:proofErr w:type="spellStart"/>
            <w:r>
              <w:t>замовникам</w:t>
            </w:r>
            <w:proofErr w:type="spellEnd"/>
            <w:r>
              <w:t xml:space="preserve"> </w:t>
            </w:r>
            <w:proofErr w:type="spellStart"/>
            <w:r>
              <w:t>уникнути</w:t>
            </w:r>
            <w:proofErr w:type="spellEnd"/>
            <w:r>
              <w:t xml:space="preserve"> </w:t>
            </w:r>
            <w:proofErr w:type="spellStart"/>
            <w:r>
              <w:t>потенційних</w:t>
            </w:r>
            <w:proofErr w:type="spellEnd"/>
            <w:r>
              <w:t xml:space="preserve"> </w:t>
            </w:r>
            <w:proofErr w:type="spellStart"/>
            <w:r>
              <w:t>ризиків</w:t>
            </w:r>
            <w:proofErr w:type="spellEnd"/>
            <w:r>
              <w:t xml:space="preserve">, </w:t>
            </w:r>
            <w:proofErr w:type="spellStart"/>
            <w:r>
              <w:t>пов’язаних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>:</w:t>
            </w:r>
          </w:p>
          <w:p w14:paraId="50E854DD" w14:textId="77777777" w:rsidR="00910009" w:rsidRDefault="00910009" w:rsidP="00A657D9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недобросовісною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конкуренцією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між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учасниками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процедури</w:t>
            </w:r>
            <w:proofErr w:type="spellEnd"/>
            <w:r>
              <w:rPr>
                <w:rFonts w:eastAsia="Times New Roman"/>
              </w:rPr>
              <w:t xml:space="preserve"> закупівлі;</w:t>
            </w:r>
          </w:p>
          <w:p w14:paraId="7C0C9107" w14:textId="77777777" w:rsidR="00910009" w:rsidRDefault="00910009" w:rsidP="00A657D9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дискримінаційними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кваліфікаційними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критеріями</w:t>
            </w:r>
            <w:proofErr w:type="spellEnd"/>
            <w:r>
              <w:rPr>
                <w:rFonts w:eastAsia="Times New Roman"/>
              </w:rPr>
              <w:t>;</w:t>
            </w:r>
          </w:p>
          <w:p w14:paraId="0924A538" w14:textId="77777777" w:rsidR="00910009" w:rsidRDefault="00910009" w:rsidP="00A657D9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недотриманням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зобов’язань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учасником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процедури</w:t>
            </w:r>
            <w:proofErr w:type="spellEnd"/>
            <w:r>
              <w:rPr>
                <w:rFonts w:eastAsia="Times New Roman"/>
              </w:rPr>
              <w:t xml:space="preserve"> закупівлі перед </w:t>
            </w:r>
            <w:proofErr w:type="spellStart"/>
            <w:r>
              <w:rPr>
                <w:rFonts w:eastAsia="Times New Roman"/>
              </w:rPr>
              <w:t>замовником</w:t>
            </w:r>
            <w:proofErr w:type="spellEnd"/>
            <w:r>
              <w:rPr>
                <w:rFonts w:eastAsia="Times New Roman"/>
              </w:rPr>
              <w:t xml:space="preserve"> за договором про </w:t>
            </w:r>
            <w:proofErr w:type="spellStart"/>
            <w:r>
              <w:rPr>
                <w:rFonts w:eastAsia="Times New Roman"/>
              </w:rPr>
              <w:t>закупівлю</w:t>
            </w:r>
            <w:proofErr w:type="spellEnd"/>
            <w:r>
              <w:rPr>
                <w:rFonts w:eastAsia="Times New Roman"/>
              </w:rPr>
              <w:t>;</w:t>
            </w:r>
          </w:p>
          <w:p w14:paraId="5DE30991" w14:textId="77777777" w:rsidR="00910009" w:rsidRDefault="00910009" w:rsidP="00A657D9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ознаками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змови</w:t>
            </w:r>
            <w:proofErr w:type="spellEnd"/>
            <w:r>
              <w:rPr>
                <w:rFonts w:eastAsia="Times New Roman"/>
              </w:rPr>
              <w:t>;</w:t>
            </w:r>
          </w:p>
          <w:p w14:paraId="69F2F0AA" w14:textId="77777777" w:rsidR="00910009" w:rsidRDefault="00910009" w:rsidP="00A657D9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зловживанням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оскарженнями</w:t>
            </w:r>
            <w:proofErr w:type="spellEnd"/>
            <w:r>
              <w:rPr>
                <w:rFonts w:eastAsia="Times New Roman"/>
              </w:rPr>
              <w:t>.</w:t>
            </w:r>
          </w:p>
          <w:p w14:paraId="2807A6AA" w14:textId="77777777" w:rsidR="00910009" w:rsidRDefault="00910009" w:rsidP="00A657D9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Розділи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Методрекомендацій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містять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пропозиції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вимог</w:t>
            </w:r>
            <w:proofErr w:type="spellEnd"/>
            <w:r>
              <w:rPr>
                <w:rFonts w:eastAsia="Times New Roman"/>
              </w:rPr>
              <w:t xml:space="preserve"> до </w:t>
            </w:r>
            <w:proofErr w:type="spellStart"/>
            <w:r>
              <w:rPr>
                <w:rFonts w:eastAsia="Times New Roman"/>
              </w:rPr>
              <w:t>учасників</w:t>
            </w:r>
            <w:proofErr w:type="spellEnd"/>
            <w:r>
              <w:rPr>
                <w:rFonts w:eastAsia="Times New Roman"/>
              </w:rPr>
              <w:t xml:space="preserve"> та предмета закупівлі, </w:t>
            </w:r>
            <w:proofErr w:type="spellStart"/>
            <w:r>
              <w:rPr>
                <w:rFonts w:eastAsia="Times New Roman"/>
              </w:rPr>
              <w:t>які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замовники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можуть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використовувати</w:t>
            </w:r>
            <w:proofErr w:type="spellEnd"/>
            <w:r>
              <w:rPr>
                <w:rFonts w:eastAsia="Times New Roman"/>
              </w:rPr>
              <w:t xml:space="preserve"> в </w:t>
            </w:r>
            <w:proofErr w:type="spellStart"/>
            <w:r>
              <w:rPr>
                <w:rFonts w:eastAsia="Times New Roman"/>
              </w:rPr>
              <w:t>тендерній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документації</w:t>
            </w:r>
            <w:proofErr w:type="spellEnd"/>
            <w:r>
              <w:rPr>
                <w:rFonts w:eastAsia="Times New Roman"/>
              </w:rPr>
              <w:t xml:space="preserve"> з </w:t>
            </w:r>
            <w:proofErr w:type="spellStart"/>
            <w:r>
              <w:rPr>
                <w:rFonts w:eastAsia="Times New Roman"/>
              </w:rPr>
              <w:t>огляду</w:t>
            </w:r>
            <w:proofErr w:type="spellEnd"/>
            <w:r>
              <w:rPr>
                <w:rFonts w:eastAsia="Times New Roman"/>
              </w:rPr>
              <w:t xml:space="preserve"> на </w:t>
            </w:r>
            <w:proofErr w:type="spellStart"/>
            <w:r>
              <w:rPr>
                <w:rFonts w:eastAsia="Times New Roman"/>
              </w:rPr>
              <w:t>очікувану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вартість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обсяги</w:t>
            </w:r>
            <w:proofErr w:type="spellEnd"/>
            <w:r>
              <w:rPr>
                <w:rFonts w:eastAsia="Times New Roman"/>
              </w:rPr>
              <w:t xml:space="preserve"> та </w:t>
            </w:r>
            <w:proofErr w:type="spellStart"/>
            <w:r>
              <w:rPr>
                <w:rFonts w:eastAsia="Times New Roman"/>
              </w:rPr>
              <w:t>специфіку</w:t>
            </w:r>
            <w:proofErr w:type="spellEnd"/>
            <w:r>
              <w:rPr>
                <w:rFonts w:eastAsia="Times New Roman"/>
              </w:rPr>
              <w:t xml:space="preserve"> предмета закупівлі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9199BB" w14:textId="77777777" w:rsidR="00910009" w:rsidRDefault="00910009" w:rsidP="00A657D9">
            <w:pPr>
              <w:pStyle w:val="ae"/>
            </w:pPr>
            <w:r>
              <w:t xml:space="preserve">Наказ </w:t>
            </w:r>
            <w:proofErr w:type="spellStart"/>
            <w:r>
              <w:t>Мінекономіки</w:t>
            </w:r>
            <w:proofErr w:type="spellEnd"/>
            <w:r>
              <w:t xml:space="preserve"> «Про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Методичних</w:t>
            </w:r>
            <w:proofErr w:type="spellEnd"/>
            <w:r>
              <w:t xml:space="preserve"> </w:t>
            </w:r>
            <w:proofErr w:type="spellStart"/>
            <w:r>
              <w:t>рекомендацій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особливостей</w:t>
            </w:r>
            <w:proofErr w:type="spellEnd"/>
            <w:r>
              <w:t xml:space="preserve"> </w:t>
            </w:r>
            <w:proofErr w:type="spellStart"/>
            <w:r>
              <w:t>здійснення</w:t>
            </w:r>
            <w:proofErr w:type="spellEnd"/>
            <w:r>
              <w:t xml:space="preserve"> закупівель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організації</w:t>
            </w:r>
            <w:proofErr w:type="spellEnd"/>
            <w:r>
              <w:t xml:space="preserve"> </w:t>
            </w:r>
            <w:proofErr w:type="spellStart"/>
            <w:r>
              <w:t>харчування</w:t>
            </w:r>
            <w:proofErr w:type="spellEnd"/>
            <w:r>
              <w:t xml:space="preserve"> в закладах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» </w:t>
            </w:r>
            <w:proofErr w:type="spellStart"/>
            <w:r>
              <w:t>від</w:t>
            </w:r>
            <w:proofErr w:type="spellEnd"/>
            <w:r>
              <w:t xml:space="preserve"> 02.03.2025 № 1507</w:t>
            </w:r>
          </w:p>
        </w:tc>
      </w:tr>
    </w:tbl>
    <w:p w14:paraId="27BFF47C" w14:textId="77777777" w:rsidR="00910009" w:rsidRDefault="00910009" w:rsidP="00910009">
      <w:pPr>
        <w:pStyle w:val="2"/>
        <w:rPr>
          <w:rFonts w:eastAsia="Times New Roman"/>
          <w:lang w:val="uk-UA"/>
        </w:rPr>
      </w:pPr>
    </w:p>
    <w:p w14:paraId="11E8421E" w14:textId="77777777" w:rsidR="00D2475A" w:rsidRPr="00910009" w:rsidRDefault="00D2475A">
      <w:pPr>
        <w:rPr>
          <w:lang w:val="uk-UA"/>
        </w:rPr>
      </w:pPr>
    </w:p>
    <w:sectPr w:rsidR="00D2475A" w:rsidRPr="00910009" w:rsidSect="00910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D73"/>
    <w:multiLevelType w:val="multilevel"/>
    <w:tmpl w:val="41CA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B17D9"/>
    <w:multiLevelType w:val="multilevel"/>
    <w:tmpl w:val="0CB8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81932"/>
    <w:multiLevelType w:val="multilevel"/>
    <w:tmpl w:val="817A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13348"/>
    <w:multiLevelType w:val="multilevel"/>
    <w:tmpl w:val="33CC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96BE8"/>
    <w:multiLevelType w:val="multilevel"/>
    <w:tmpl w:val="0086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12583C"/>
    <w:multiLevelType w:val="multilevel"/>
    <w:tmpl w:val="7A32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501B08"/>
    <w:multiLevelType w:val="multilevel"/>
    <w:tmpl w:val="83A2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B42D2"/>
    <w:multiLevelType w:val="multilevel"/>
    <w:tmpl w:val="6B82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0F12F5"/>
    <w:multiLevelType w:val="multilevel"/>
    <w:tmpl w:val="E226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D261C8"/>
    <w:multiLevelType w:val="multilevel"/>
    <w:tmpl w:val="22D0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4F3B92"/>
    <w:multiLevelType w:val="multilevel"/>
    <w:tmpl w:val="1AFE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D9724A"/>
    <w:multiLevelType w:val="multilevel"/>
    <w:tmpl w:val="9C0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A97643"/>
    <w:multiLevelType w:val="multilevel"/>
    <w:tmpl w:val="61CA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F57FD0"/>
    <w:multiLevelType w:val="multilevel"/>
    <w:tmpl w:val="5BDA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011586"/>
    <w:multiLevelType w:val="multilevel"/>
    <w:tmpl w:val="DA24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4C5C61"/>
    <w:multiLevelType w:val="multilevel"/>
    <w:tmpl w:val="7C7A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9B1BA3"/>
    <w:multiLevelType w:val="multilevel"/>
    <w:tmpl w:val="D444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BC4D7D"/>
    <w:multiLevelType w:val="multilevel"/>
    <w:tmpl w:val="1368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D91452"/>
    <w:multiLevelType w:val="multilevel"/>
    <w:tmpl w:val="77F2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626973"/>
    <w:multiLevelType w:val="multilevel"/>
    <w:tmpl w:val="719E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F53E06"/>
    <w:multiLevelType w:val="multilevel"/>
    <w:tmpl w:val="3E60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5778CC"/>
    <w:multiLevelType w:val="multilevel"/>
    <w:tmpl w:val="F726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E9556E"/>
    <w:multiLevelType w:val="multilevel"/>
    <w:tmpl w:val="6176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680243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33668411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2366365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75075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3922910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7710469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0555165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8418183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3532419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2363380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293625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01870250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23207794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36455679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8416254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40679969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94630941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8130082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36722008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9551719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91038275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5776216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50679671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09"/>
    <w:rsid w:val="0005077A"/>
    <w:rsid w:val="0056340E"/>
    <w:rsid w:val="00910009"/>
    <w:rsid w:val="00D2475A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5B8F"/>
  <w15:chartTrackingRefBased/>
  <w15:docId w15:val="{E78B021E-E1CB-4683-B68B-B47FD0B4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009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0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10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0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0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0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0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0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0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10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00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00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00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00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00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00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00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00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10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10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10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10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009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9100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2900</Words>
  <Characters>16535</Characters>
  <Application>Microsoft Office Word</Application>
  <DocSecurity>0</DocSecurity>
  <Lines>137</Lines>
  <Paragraphs>38</Paragraphs>
  <ScaleCrop>false</ScaleCrop>
  <Company/>
  <LinksUpToDate>false</LinksUpToDate>
  <CharactersWithSpaces>19397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2025-04-01T11:43:00Z</dcterms:created>
  <dcterms:modified xsi:type="dcterms:W3CDTF">2025-04-01T11:43:00Z</dcterms:modified>
</cp:coreProperties>
</file>