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77F1E" w14:textId="77777777" w:rsidR="006B0761" w:rsidRPr="006B0761" w:rsidRDefault="006B0761" w:rsidP="006B0761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</w:rPr>
      </w:pPr>
      <w:r w:rsidRPr="006B0761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</w:rPr>
        <w:t>Нові нормативно-правові акти та зміни в законодавстві</w:t>
      </w:r>
    </w:p>
    <w:p w14:paraId="2A302145" w14:textId="7B42B284" w:rsidR="006B0761" w:rsidRPr="006B0761" w:rsidRDefault="006B0761" w:rsidP="006B0761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</w:rPr>
      </w:pPr>
      <w:r w:rsidRPr="006B0761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</w:rPr>
        <w:t>за серпень 2025 року, на які варто зважати замовнику</w:t>
      </w:r>
    </w:p>
    <w:p w14:paraId="3322455E" w14:textId="77777777" w:rsidR="006B0761" w:rsidRPr="006B0761" w:rsidRDefault="006B0761" w:rsidP="006B076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a6"/>
        <w:tblW w:w="5448" w:type="pct"/>
        <w:jc w:val="center"/>
        <w:tblLayout w:type="fixed"/>
        <w:tblLook w:val="04A0" w:firstRow="1" w:lastRow="0" w:firstColumn="1" w:lastColumn="0" w:noHBand="0" w:noVBand="1"/>
      </w:tblPr>
      <w:tblGrid>
        <w:gridCol w:w="2175"/>
        <w:gridCol w:w="5191"/>
        <w:gridCol w:w="2822"/>
      </w:tblGrid>
      <w:tr w:rsidR="004526AA" w:rsidRPr="006B0761" w14:paraId="208A9034" w14:textId="77777777" w:rsidTr="006B0761">
        <w:trPr>
          <w:jc w:val="center"/>
        </w:trPr>
        <w:tc>
          <w:tcPr>
            <w:tcW w:w="2175" w:type="dxa"/>
            <w:shd w:val="clear" w:color="auto" w:fill="EAF0DF"/>
          </w:tcPr>
          <w:p w14:paraId="1A5436EA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Дата набрання чинності</w:t>
            </w:r>
          </w:p>
        </w:tc>
        <w:tc>
          <w:tcPr>
            <w:tcW w:w="5191" w:type="dxa"/>
            <w:shd w:val="clear" w:color="auto" w:fill="EAF0DF"/>
          </w:tcPr>
          <w:p w14:paraId="2BCB8208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Суть змін</w:t>
            </w:r>
          </w:p>
        </w:tc>
        <w:tc>
          <w:tcPr>
            <w:tcW w:w="2822" w:type="dxa"/>
            <w:shd w:val="clear" w:color="auto" w:fill="EAF0DF"/>
          </w:tcPr>
          <w:p w14:paraId="39482A46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Підстава</w:t>
            </w:r>
          </w:p>
        </w:tc>
      </w:tr>
      <w:tr w:rsidR="004526AA" w:rsidRPr="006B0761" w14:paraId="47C1CC95" w14:textId="77777777" w:rsidTr="006B0761">
        <w:trPr>
          <w:jc w:val="center"/>
        </w:trPr>
        <w:tc>
          <w:tcPr>
            <w:tcW w:w="2175" w:type="dxa"/>
          </w:tcPr>
          <w:p w14:paraId="7ECAED62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18.08.2025</w:t>
            </w:r>
          </w:p>
        </w:tc>
        <w:tc>
          <w:tcPr>
            <w:tcW w:w="5191" w:type="dxa"/>
          </w:tcPr>
          <w:p w14:paraId="4A01C847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Зміни до пункту 13 Особливостей</w:t>
            </w:r>
          </w:p>
          <w:p w14:paraId="416D396A" w14:textId="244CD33B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КМУ постановою від 15.08.2025 № 992 вніс зміни до пункту 13 Особливостей.</w:t>
            </w:r>
          </w:p>
          <w:p w14:paraId="16406762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Змінами встановили, що військові частини закуповують без застосування відкритих торгів та/або електронного каталогу транспортні засоби, які були в користуванні. Це, зокрема:</w:t>
            </w:r>
          </w:p>
          <w:p w14:paraId="3FCAE634" w14:textId="77777777" w:rsidR="004526AA" w:rsidRPr="006B0761" w:rsidRDefault="00000000" w:rsidP="00764F42">
            <w:pPr>
              <w:pStyle w:val="a8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пікапи;</w:t>
            </w:r>
          </w:p>
          <w:p w14:paraId="65EE3D4B" w14:textId="77777777" w:rsidR="004526AA" w:rsidRPr="006B0761" w:rsidRDefault="00000000" w:rsidP="00764F42">
            <w:pPr>
              <w:pStyle w:val="a8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мотовсюдиходи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7FB24F5E" w14:textId="77777777" w:rsidR="004526AA" w:rsidRPr="006B0761" w:rsidRDefault="00000000" w:rsidP="00764F42">
            <w:pPr>
              <w:pStyle w:val="a8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квадроцикли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>;</w:t>
            </w:r>
          </w:p>
          <w:p w14:paraId="769BC347" w14:textId="77777777" w:rsidR="004526AA" w:rsidRPr="006B0761" w:rsidRDefault="00000000" w:rsidP="00764F42">
            <w:pPr>
              <w:pStyle w:val="a8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мотоцикли.</w:t>
            </w:r>
          </w:p>
          <w:p w14:paraId="509F7DFE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Закуповують вживаний транспорт за наявності штатно-табельної потреби.</w:t>
            </w:r>
          </w:p>
          <w:p w14:paraId="11B15537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Вартість таких транспортних засобів визначають на підставі висновку експерта або звіту про оцінку майна</w:t>
            </w:r>
          </w:p>
        </w:tc>
        <w:tc>
          <w:tcPr>
            <w:tcW w:w="2822" w:type="dxa"/>
          </w:tcPr>
          <w:p w14:paraId="5B1ECD96" w14:textId="266EFF71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Постанова КМУ «Про внесення зміни до пункту 13 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скасування» </w:t>
            </w:r>
            <w:hyperlink r:id="rId7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15.08.2025 № 992</w:t>
              </w:r>
            </w:hyperlink>
          </w:p>
        </w:tc>
      </w:tr>
      <w:tr w:rsidR="004526AA" w:rsidRPr="006B0761" w14:paraId="1D8FD295" w14:textId="77777777" w:rsidTr="006B0761">
        <w:trPr>
          <w:jc w:val="center"/>
        </w:trPr>
        <w:tc>
          <w:tcPr>
            <w:tcW w:w="2175" w:type="dxa"/>
          </w:tcPr>
          <w:p w14:paraId="70D248D7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23.08.2025</w:t>
            </w:r>
          </w:p>
        </w:tc>
        <w:tc>
          <w:tcPr>
            <w:tcW w:w="5191" w:type="dxa"/>
          </w:tcPr>
          <w:p w14:paraId="4E4162B4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Внесли зміни до Особливостей № 1275</w:t>
            </w:r>
          </w:p>
          <w:p w14:paraId="3D74844F" w14:textId="4E743151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КМУ схвалив зміни до Порядку здійснення закупівлі безпілотних систем, засобів радіоелектронної боротьби тактичного рівня вітчизняного виробництва та їх складових частин, затвердженого постановою від 11.11.2022 № 1275.</w:t>
            </w:r>
          </w:p>
          <w:p w14:paraId="3A049A46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Відтак, Фонду розвитку інновацій надали можливість проводити спільні відомчі випробування безпілотних систем та засобів радіоелектронної боротьби тактичного рівня. Порядок доповнили відповідною формою акту про проведення спільних відомчих випробувань.</w:t>
            </w:r>
          </w:p>
          <w:p w14:paraId="5D9F4585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На підставі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акта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 xml:space="preserve"> про проведення спільних відомчих випробувань за участю Фонду розвитку інновацій:</w:t>
            </w:r>
          </w:p>
          <w:p w14:paraId="423AF434" w14:textId="77777777" w:rsidR="004526AA" w:rsidRPr="006B0761" w:rsidRDefault="00000000" w:rsidP="00764F42">
            <w:pPr>
              <w:pStyle w:val="a8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кодифікують БПЛА та засобів РЕБ тактичного рівня для Збройних Сил, Національної гвардії,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Держприкордонслужби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>, СБУ, Національної поліції, інших складових сил безпеки та сил оборони;</w:t>
            </w:r>
          </w:p>
          <w:p w14:paraId="6AB75684" w14:textId="77777777" w:rsidR="004526AA" w:rsidRPr="006B0761" w:rsidRDefault="00000000" w:rsidP="00764F42">
            <w:pPr>
              <w:pStyle w:val="a8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підтверджують відповідність БПЛА та засобів РЕБ технічним умовам тактико-технічних характеристик та комплектації</w:t>
            </w:r>
          </w:p>
        </w:tc>
        <w:tc>
          <w:tcPr>
            <w:tcW w:w="2822" w:type="dxa"/>
          </w:tcPr>
          <w:p w14:paraId="167EE7D0" w14:textId="3A8E18C0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Постанова КМУ «Про внесення змін до постанов Кабінету Міністрів України від 8 червня 1998 р. № 838 і від 11 листопада 2022 р. № 1275» </w:t>
            </w:r>
            <w:hyperlink r:id="rId8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22.08.2025 № 1016</w:t>
              </w:r>
            </w:hyperlink>
          </w:p>
        </w:tc>
      </w:tr>
      <w:tr w:rsidR="004526AA" w:rsidRPr="006B0761" w14:paraId="4FD52A43" w14:textId="77777777" w:rsidTr="006B0761">
        <w:trPr>
          <w:jc w:val="center"/>
        </w:trPr>
        <w:tc>
          <w:tcPr>
            <w:tcW w:w="2175" w:type="dxa"/>
          </w:tcPr>
          <w:p w14:paraId="318E6490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lastRenderedPageBreak/>
              <w:t>28.08.2025</w:t>
            </w:r>
          </w:p>
        </w:tc>
        <w:tc>
          <w:tcPr>
            <w:tcW w:w="5191" w:type="dxa"/>
          </w:tcPr>
          <w:p w14:paraId="3EB4B843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Розширили коло оборонних замовників</w:t>
            </w:r>
          </w:p>
          <w:p w14:paraId="360DB4E9" w14:textId="1BDAE4F4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КМУ вніс зміни до постанови «Питання оборонних закупівель» від 03.03.2021 № 363.</w:t>
            </w:r>
          </w:p>
          <w:p w14:paraId="46E22EED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Визначили державними замовниками у сфері оборони:</w:t>
            </w:r>
          </w:p>
          <w:p w14:paraId="6E2F2398" w14:textId="77777777" w:rsidR="004526AA" w:rsidRPr="006B0761" w:rsidRDefault="00000000" w:rsidP="00764F42">
            <w:pPr>
              <w:pStyle w:val="a8"/>
              <w:numPr>
                <w:ilvl w:val="0"/>
                <w:numId w:val="12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обласні військові (державні) адміністрації;</w:t>
            </w:r>
          </w:p>
          <w:p w14:paraId="217574D5" w14:textId="77777777" w:rsidR="004526AA" w:rsidRPr="006B0761" w:rsidRDefault="00000000" w:rsidP="00764F42">
            <w:pPr>
              <w:pStyle w:val="a8"/>
              <w:numPr>
                <w:ilvl w:val="0"/>
                <w:numId w:val="12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Київську міську військову (державні) адміністрацію;</w:t>
            </w:r>
          </w:p>
          <w:p w14:paraId="320FD789" w14:textId="77777777" w:rsidR="004526AA" w:rsidRPr="006B0761" w:rsidRDefault="00000000" w:rsidP="00764F42">
            <w:pPr>
              <w:pStyle w:val="a8"/>
              <w:numPr>
                <w:ilvl w:val="0"/>
                <w:numId w:val="12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уповноважені ними їх структурні підрозділи із статусом юридичної особи публічного права.</w:t>
            </w:r>
          </w:p>
          <w:p w14:paraId="24CC798A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Відтепер вони мають повноваження закуповувати товари, роботи і послуги оборонного призначення і подвійного використання для потреб ЗСУ та інших військових формувань.</w:t>
            </w:r>
          </w:p>
          <w:p w14:paraId="535F63A5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Закупівлі проводять на запит військових частин ЗСУ, інших військових формувань.</w:t>
            </w:r>
          </w:p>
          <w:p w14:paraId="0D7E99D8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Надалі закуплені товари роботи чи послуги передають безпосередньо запитувачу.</w:t>
            </w:r>
          </w:p>
          <w:p w14:paraId="4CE0B255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Закупівлі фінансують зі спеціального рахунка для збору коштів для потреб ЗСУ, інших військових формувань відповідно до Порядку використання рахунків для залучення добровільних внесків (благодійних пожертв) на підтримку України «UNITED24»</w:t>
            </w:r>
          </w:p>
        </w:tc>
        <w:tc>
          <w:tcPr>
            <w:tcW w:w="2822" w:type="dxa"/>
          </w:tcPr>
          <w:p w14:paraId="63264FED" w14:textId="6103D446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Постанова КМУ «Про внесення змін до постанов Кабінету Міністрів України від 3 березня 2021 р. № 363 і від 19 квітня 2022 р. № 472» </w:t>
            </w:r>
            <w:hyperlink r:id="rId9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26.08.2025 № 1028 </w:t>
              </w:r>
            </w:hyperlink>
          </w:p>
        </w:tc>
      </w:tr>
      <w:tr w:rsidR="004526AA" w:rsidRPr="006B0761" w14:paraId="179D5AFF" w14:textId="77777777" w:rsidTr="006B0761">
        <w:trPr>
          <w:jc w:val="center"/>
        </w:trPr>
        <w:tc>
          <w:tcPr>
            <w:tcW w:w="2175" w:type="dxa"/>
          </w:tcPr>
          <w:p w14:paraId="3FC32D26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23.08.2025</w:t>
            </w:r>
          </w:p>
        </w:tc>
        <w:tc>
          <w:tcPr>
            <w:tcW w:w="5191" w:type="dxa"/>
          </w:tcPr>
          <w:p w14:paraId="3DA7D85B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Змінили правила оренди державного майна у період воєнного стану</w:t>
            </w:r>
          </w:p>
          <w:p w14:paraId="6B23F4D2" w14:textId="60967033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КМУ затвердив зміни до своєї постанови від 27.05.2022 № 634, яка регулює особливості оренди державного та комунального майна у період воєнного стану. Зміни діятимуть на період воєнного стану та протягом шести місяців після його припинення чи скасування.</w:t>
            </w:r>
          </w:p>
          <w:p w14:paraId="5D740D5B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Упродовж цього періоду передача в оренду державного майна, придбаного за результатами відкритих торгів (аукціону) з продажу майна (активів) банку, що ліквідується, здійснюється балансоутримувачем державного майна на підставі договору оренди, укладеного із банком, що ліквідується, без проведення аукціону та без права передачі такого майна в суборенду (крім передачі в суборенду іншим банкам, що ліквідуються).</w:t>
            </w:r>
          </w:p>
          <w:p w14:paraId="483139A5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Місячна орендна плата за таке державне майно становить 1 гривню за об’єкт оренди. Незалежну оцінку зазначеного майна не проводять</w:t>
            </w:r>
          </w:p>
        </w:tc>
        <w:tc>
          <w:tcPr>
            <w:tcW w:w="2822" w:type="dxa"/>
          </w:tcPr>
          <w:p w14:paraId="237D43C3" w14:textId="5CC78CF0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Постанова КМУ «Про внесення зміни до постанови Кабінету Міністрів України від 27 травня 2022 р. № 634» </w:t>
            </w:r>
            <w:hyperlink r:id="rId10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22.08.2025 № 1015</w:t>
              </w:r>
            </w:hyperlink>
          </w:p>
        </w:tc>
      </w:tr>
      <w:tr w:rsidR="004526AA" w:rsidRPr="006B0761" w14:paraId="04008FE3" w14:textId="77777777" w:rsidTr="006B0761">
        <w:trPr>
          <w:jc w:val="center"/>
        </w:trPr>
        <w:tc>
          <w:tcPr>
            <w:tcW w:w="2175" w:type="dxa"/>
          </w:tcPr>
          <w:p w14:paraId="0AB8A33C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lastRenderedPageBreak/>
              <w:t>15.08.2025</w:t>
            </w:r>
          </w:p>
        </w:tc>
        <w:tc>
          <w:tcPr>
            <w:tcW w:w="5191" w:type="dxa"/>
          </w:tcPr>
          <w:p w14:paraId="685AE9EB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Уряд виділив майже 780 млн грн на безоплатне харчування у школах</w:t>
            </w:r>
          </w:p>
          <w:p w14:paraId="02CCD443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КМУ схвалив постанову, що дає змогу забезпечити харчуванням учнів початкової, базової та профільної середньої школи з вересня 2025 року.</w:t>
            </w:r>
          </w:p>
          <w:p w14:paraId="06F7B36F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Із державного бюджету місцевим бюджетам виділили 779,8 млн грн.</w:t>
            </w:r>
          </w:p>
          <w:p w14:paraId="67AB596E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Кошти спрямують на організацію харчування учнів:</w:t>
            </w:r>
          </w:p>
          <w:p w14:paraId="3392B2F5" w14:textId="77777777" w:rsidR="004526AA" w:rsidRPr="006B0761" w:rsidRDefault="00000000" w:rsidP="00764F42">
            <w:pPr>
              <w:pStyle w:val="a8"/>
              <w:numPr>
                <w:ilvl w:val="0"/>
                <w:numId w:val="13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початкових класів у всій країні;</w:t>
            </w:r>
          </w:p>
          <w:p w14:paraId="1DE8420A" w14:textId="77777777" w:rsidR="004526AA" w:rsidRPr="006B0761" w:rsidRDefault="00000000" w:rsidP="00764F42">
            <w:pPr>
              <w:pStyle w:val="a8"/>
              <w:numPr>
                <w:ilvl w:val="0"/>
                <w:numId w:val="13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5—11 класів у закладах загальної середньої освіти у Дніпропетровській, Донецькій, Запорізькій, Миколаївській, Одеській, Сумській, Харківській, Херсонській, Чернігівській областях.</w:t>
            </w:r>
          </w:p>
          <w:p w14:paraId="723A35B9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Фінансування здійснюватимуть за кошти залишків освітньої субвенції, які:</w:t>
            </w:r>
          </w:p>
          <w:p w14:paraId="3E2BEDF9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утворилися на рахунках місцевих бюджетів на кінець 2024 року;</w:t>
            </w:r>
          </w:p>
          <w:p w14:paraId="3655355C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перерахували до спеціального фонду державного бюджету для МОН</w:t>
            </w:r>
          </w:p>
        </w:tc>
        <w:tc>
          <w:tcPr>
            <w:tcW w:w="2822" w:type="dxa"/>
          </w:tcPr>
          <w:p w14:paraId="7DECE455" w14:textId="5E3B6F55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Постанова КМУ «Деякі питання фінансування харчування учнів закладів загальної середньої освіти» </w:t>
            </w:r>
            <w:hyperlink r:id="rId11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13.08.2025 № 961</w:t>
              </w:r>
            </w:hyperlink>
          </w:p>
        </w:tc>
      </w:tr>
      <w:tr w:rsidR="004526AA" w:rsidRPr="006B0761" w14:paraId="685D95E6" w14:textId="77777777" w:rsidTr="006B0761">
        <w:trPr>
          <w:jc w:val="center"/>
        </w:trPr>
        <w:tc>
          <w:tcPr>
            <w:tcW w:w="2175" w:type="dxa"/>
          </w:tcPr>
          <w:p w14:paraId="249CA672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01.082025</w:t>
            </w:r>
          </w:p>
        </w:tc>
        <w:tc>
          <w:tcPr>
            <w:tcW w:w="5191" w:type="dxa"/>
          </w:tcPr>
          <w:p w14:paraId="28AA38FC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КМУ оновив План України для </w:t>
            </w:r>
            <w:proofErr w:type="spellStart"/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Ukraine</w:t>
            </w:r>
            <w:proofErr w:type="spellEnd"/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  <w:proofErr w:type="spellStart"/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Facility</w:t>
            </w:r>
            <w:proofErr w:type="spellEnd"/>
          </w:p>
          <w:p w14:paraId="2558DFA9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КМУ затвердив зміни до розпорядження про схвалення Плану України для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Ukraine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Facility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>.</w:t>
            </w:r>
          </w:p>
          <w:p w14:paraId="5D890E24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Можливість вносити зміни до Плану України передбачає Регламент ЄС 2024/792 щодо створення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Ukraine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Facility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>. Внесення корективів за об’єктивних обставин є стандартною процедурою, що закладена самою архітектурою програми.</w:t>
            </w:r>
          </w:p>
          <w:p w14:paraId="6DF05A4F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Зміни в Плані України Мінекономіки пояснює тим, що Україна може виконати певні кроки швидше, ніж домовлялися з партнерами під час початкового формування Плану України.</w:t>
            </w:r>
          </w:p>
          <w:p w14:paraId="38C583BB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Відтак, у III кварталі 2025, Україна має прийняти законодавство щодо продажу банків державного сектору та щодо транспозиції Інтеграційного пакета електроенергії, які спочатку запланували на I квартал 2026 року та IV квартал 2025 року відповідно.</w:t>
            </w:r>
          </w:p>
          <w:p w14:paraId="4F6AB462" w14:textId="77777777" w:rsidR="004526AA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У IV кварталі 2025 року має набути чинності законодавство щодо стимулювання інвестицій у відновлювальні джерела енергії, яке запланували на III квартал 2026 року</w:t>
            </w:r>
          </w:p>
          <w:p w14:paraId="7A955D66" w14:textId="77777777" w:rsidR="006B0761" w:rsidRDefault="006B0761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</w:p>
          <w:p w14:paraId="0C5B80AB" w14:textId="77777777" w:rsidR="006B0761" w:rsidRPr="006B0761" w:rsidRDefault="006B0761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822" w:type="dxa"/>
          </w:tcPr>
          <w:p w14:paraId="2D63CA88" w14:textId="6373E9EB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Розпорядження КМУ «Про внесення змін до Плану України» </w:t>
            </w:r>
            <w:hyperlink r:id="rId12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01.08.2025 № 817-р</w:t>
              </w:r>
            </w:hyperlink>
          </w:p>
        </w:tc>
      </w:tr>
      <w:tr w:rsidR="004526AA" w:rsidRPr="006B0761" w14:paraId="0338B831" w14:textId="77777777" w:rsidTr="006B0761">
        <w:trPr>
          <w:jc w:val="center"/>
        </w:trPr>
        <w:tc>
          <w:tcPr>
            <w:tcW w:w="2175" w:type="dxa"/>
          </w:tcPr>
          <w:p w14:paraId="694C983B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lastRenderedPageBreak/>
              <w:t>15.08.2025</w:t>
            </w:r>
          </w:p>
        </w:tc>
        <w:tc>
          <w:tcPr>
            <w:tcW w:w="5191" w:type="dxa"/>
          </w:tcPr>
          <w:p w14:paraId="3A78FD0E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Мінфін змінив Інструкцію застосування КЕКВ</w:t>
            </w:r>
          </w:p>
          <w:p w14:paraId="4E90D1F5" w14:textId="7870E54C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Мінфін вніс зміни до Інструкція щодо застосування економічної класифікації видатків бюджету, затвердженої наказом від 12.03.2012 № 333.</w:t>
            </w:r>
          </w:p>
          <w:p w14:paraId="24D395F9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Відтепер розпорядники бюджетних коштів повністю відповідають за правильність віднесення витрат до поточних або капітальних. </w:t>
            </w:r>
          </w:p>
          <w:p w14:paraId="642D2F7F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Крім того, до поточних видатків віднесли:</w:t>
            </w:r>
          </w:p>
          <w:p w14:paraId="34840443" w14:textId="77777777" w:rsidR="004526AA" w:rsidRPr="006B0761" w:rsidRDefault="00000000" w:rsidP="00764F42">
            <w:pPr>
              <w:pStyle w:val="a8"/>
              <w:numPr>
                <w:ilvl w:val="0"/>
                <w:numId w:val="14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придбання комплектуючих до комп’ютерної техніки (системних блоків, моніторів, пристроїв введення даних), периферійного обладнання комп’ютера (КЕКВ 2210 «Предмети, матеріали, обладнання та інвентар»);</w:t>
            </w:r>
          </w:p>
          <w:p w14:paraId="47A4521C" w14:textId="77777777" w:rsidR="004526AA" w:rsidRPr="006B0761" w:rsidRDefault="00000000" w:rsidP="00764F42">
            <w:pPr>
              <w:pStyle w:val="a8"/>
              <w:numPr>
                <w:ilvl w:val="0"/>
                <w:numId w:val="14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придбання питної води, полівітамінних препаратів для забезпечення харчування згідно із законодавством України (КЕКВ 2230 «Продукти харчування»);</w:t>
            </w:r>
          </w:p>
          <w:p w14:paraId="05EED8DD" w14:textId="77777777" w:rsidR="004526AA" w:rsidRPr="006B0761" w:rsidRDefault="00000000" w:rsidP="00764F42">
            <w:pPr>
              <w:pStyle w:val="a8"/>
              <w:numPr>
                <w:ilvl w:val="0"/>
                <w:numId w:val="14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оплату послуг та відшкодування витрат, пов’язаних з наданням послуг з медіації, відповідно до законодавства України (КЕКВ 2240 «Оплата послуг (крім комунальних)»).</w:t>
            </w:r>
          </w:p>
          <w:p w14:paraId="37023DD9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До капітальних видатків — КЕКВ 3110 «Придбання обладнання і предметів довгострокового користування» віднесли:</w:t>
            </w:r>
          </w:p>
          <w:p w14:paraId="6C0B8412" w14:textId="77777777" w:rsidR="004526AA" w:rsidRPr="006B0761" w:rsidRDefault="00000000" w:rsidP="00764F42">
            <w:pPr>
              <w:pStyle w:val="a8"/>
              <w:numPr>
                <w:ilvl w:val="0"/>
                <w:numId w:val="15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придбання периферійного обладнання комп’ютера, як основного засобу;</w:t>
            </w:r>
          </w:p>
          <w:p w14:paraId="10D6A95E" w14:textId="77777777" w:rsidR="004526AA" w:rsidRPr="006B0761" w:rsidRDefault="00000000" w:rsidP="00764F42">
            <w:pPr>
              <w:pStyle w:val="a8"/>
              <w:numPr>
                <w:ilvl w:val="0"/>
                <w:numId w:val="15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придбання тимчасових споруд (мобільних, збірно-розбірних, контейнерного або комбінованого типу тощо), первинного (мобільного) укриття, блочно-модульних систем (у т. ч.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котелень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>).</w:t>
            </w:r>
          </w:p>
          <w:p w14:paraId="162C3452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До КЕКВ 2260 «Видатки та заходи спеціального призначення» віднесли придбання безпілотних систем (безпілотних авіаційних комплексів, безпілотних літальних апаратів, безпілотних наземних (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роботизованих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>) комплексів, безпілотних водних (плаваючих) комплексів) та їх складових частин</w:t>
            </w:r>
          </w:p>
        </w:tc>
        <w:tc>
          <w:tcPr>
            <w:tcW w:w="2822" w:type="dxa"/>
          </w:tcPr>
          <w:p w14:paraId="38DFF7F8" w14:textId="197C6C5D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Наказ Мінфіну «Про внесення змін до Інструкції щодо застосування економічної класифікації видатків бюджету» </w:t>
            </w:r>
            <w:hyperlink r:id="rId13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26.06.2025 № 324</w:t>
              </w:r>
            </w:hyperlink>
          </w:p>
        </w:tc>
      </w:tr>
      <w:tr w:rsidR="004526AA" w:rsidRPr="006B0761" w14:paraId="6AE16678" w14:textId="77777777" w:rsidTr="006B0761">
        <w:trPr>
          <w:jc w:val="center"/>
        </w:trPr>
        <w:tc>
          <w:tcPr>
            <w:tcW w:w="2175" w:type="dxa"/>
          </w:tcPr>
          <w:p w14:paraId="31FEF423" w14:textId="77777777" w:rsidR="004526AA" w:rsidRPr="006B0761" w:rsidRDefault="00000000" w:rsidP="00764F42">
            <w:pPr>
              <w:spacing w:before="12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12.08.2025</w:t>
            </w:r>
          </w:p>
        </w:tc>
        <w:tc>
          <w:tcPr>
            <w:tcW w:w="5191" w:type="dxa"/>
          </w:tcPr>
          <w:p w14:paraId="1CE8AF5F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6B0761">
              <w:rPr>
                <w:rFonts w:ascii="Times New Roman" w:hAnsi="Times New Roman" w:cs="Times New Roman"/>
                <w:b/>
                <w:bCs/>
                <w:lang w:val="uk-UA"/>
              </w:rPr>
              <w:t>Оновили перелік ТОТ та територій бойових дій</w:t>
            </w:r>
          </w:p>
          <w:p w14:paraId="259C9306" w14:textId="526CA67B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Мінрозвитку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 xml:space="preserve"> затвердило чергові зміни до Переліку територій, на яких ведуться (велися) бойові дії або тимчасово окупованих російською федерацією, затвердженого наказом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Мінрозвитку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 xml:space="preserve"> від 28.02.2025 № 376.</w:t>
            </w:r>
          </w:p>
          <w:p w14:paraId="02C119E9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Зміни та уточнення стосуються територіальних </w:t>
            </w:r>
            <w:r w:rsidRPr="006B0761">
              <w:rPr>
                <w:rFonts w:ascii="Times New Roman" w:hAnsi="Times New Roman" w:cs="Times New Roman"/>
                <w:lang w:val="uk-UA"/>
              </w:rPr>
              <w:lastRenderedPageBreak/>
              <w:t>громад Одеської, Миколаївської, Донецької та Харківської областей.</w:t>
            </w:r>
          </w:p>
          <w:p w14:paraId="450BB31F" w14:textId="77777777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Території, які зазначені у переліку, поділені на:</w:t>
            </w:r>
          </w:p>
          <w:p w14:paraId="6CE37DEF" w14:textId="77777777" w:rsidR="004526AA" w:rsidRPr="006B0761" w:rsidRDefault="00000000" w:rsidP="00764F42">
            <w:pPr>
              <w:pStyle w:val="a8"/>
              <w:numPr>
                <w:ilvl w:val="0"/>
                <w:numId w:val="16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території, на яких ведуться (велися) бойові дії:</w:t>
            </w:r>
          </w:p>
          <w:p w14:paraId="6E632A37" w14:textId="77777777" w:rsidR="004526AA" w:rsidRPr="006B0761" w:rsidRDefault="00000000" w:rsidP="00764F42">
            <w:pPr>
              <w:pStyle w:val="a8"/>
              <w:numPr>
                <w:ilvl w:val="0"/>
                <w:numId w:val="16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можливих бойових дій;</w:t>
            </w:r>
          </w:p>
          <w:p w14:paraId="6D576B80" w14:textId="77777777" w:rsidR="004526AA" w:rsidRPr="006B0761" w:rsidRDefault="00000000" w:rsidP="00764F42">
            <w:pPr>
              <w:pStyle w:val="a8"/>
              <w:numPr>
                <w:ilvl w:val="0"/>
                <w:numId w:val="16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активних бойових дій;</w:t>
            </w:r>
          </w:p>
          <w:p w14:paraId="4DC40084" w14:textId="77777777" w:rsidR="004526AA" w:rsidRPr="006B0761" w:rsidRDefault="00000000" w:rsidP="00764F42">
            <w:pPr>
              <w:pStyle w:val="a8"/>
              <w:numPr>
                <w:ilvl w:val="0"/>
                <w:numId w:val="16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>активних бойових дій, на яких функціонують державні електронні інформаційні ресурси;</w:t>
            </w:r>
          </w:p>
          <w:p w14:paraId="73549AE5" w14:textId="77777777" w:rsidR="004526AA" w:rsidRPr="006B0761" w:rsidRDefault="00000000" w:rsidP="00764F42">
            <w:pPr>
              <w:pStyle w:val="a8"/>
              <w:numPr>
                <w:ilvl w:val="0"/>
                <w:numId w:val="16"/>
              </w:num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t xml:space="preserve">тимчасово окуповані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рф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 xml:space="preserve"> території</w:t>
            </w:r>
          </w:p>
        </w:tc>
        <w:tc>
          <w:tcPr>
            <w:tcW w:w="2822" w:type="dxa"/>
          </w:tcPr>
          <w:p w14:paraId="0FC74652" w14:textId="6C0D99AF" w:rsidR="004526AA" w:rsidRPr="006B0761" w:rsidRDefault="00000000" w:rsidP="00764F42">
            <w:pPr>
              <w:spacing w:before="120"/>
              <w:rPr>
                <w:rFonts w:ascii="Times New Roman" w:hAnsi="Times New Roman" w:cs="Times New Roman"/>
                <w:lang w:val="uk-UA"/>
              </w:rPr>
            </w:pPr>
            <w:r w:rsidRPr="006B0761">
              <w:rPr>
                <w:rFonts w:ascii="Times New Roman" w:hAnsi="Times New Roman" w:cs="Times New Roman"/>
                <w:lang w:val="uk-UA"/>
              </w:rPr>
              <w:lastRenderedPageBreak/>
              <w:t xml:space="preserve">Наказ </w:t>
            </w:r>
            <w:proofErr w:type="spellStart"/>
            <w:r w:rsidRPr="006B0761">
              <w:rPr>
                <w:rFonts w:ascii="Times New Roman" w:hAnsi="Times New Roman" w:cs="Times New Roman"/>
                <w:lang w:val="uk-UA"/>
              </w:rPr>
              <w:t>Мінрозвитку</w:t>
            </w:r>
            <w:proofErr w:type="spellEnd"/>
            <w:r w:rsidRPr="006B0761">
              <w:rPr>
                <w:rFonts w:ascii="Times New Roman" w:hAnsi="Times New Roman" w:cs="Times New Roman"/>
                <w:lang w:val="uk-UA"/>
              </w:rPr>
              <w:t xml:space="preserve"> «Про затвердження Змін до Переліку територій, на яких ведуться (велися) бойові дії або тимчасово окупованих Російською Федерацією» </w:t>
            </w:r>
            <w:hyperlink r:id="rId14" w:tgtFrame="_blank" w:history="1">
              <w:r w:rsidRPr="006B0761">
                <w:rPr>
                  <w:rStyle w:val="a7"/>
                  <w:rFonts w:ascii="Times New Roman" w:hAnsi="Times New Roman" w:cs="Times New Roman"/>
                  <w:lang w:val="uk-UA"/>
                </w:rPr>
                <w:t>від 15.07.2025 № 1151</w:t>
              </w:r>
            </w:hyperlink>
          </w:p>
        </w:tc>
      </w:tr>
    </w:tbl>
    <w:p w14:paraId="6424E9A6" w14:textId="77777777" w:rsidR="004526AA" w:rsidRPr="006B0761" w:rsidRDefault="004526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Play" w:eastAsia="Play" w:hAnsi="Play" w:cs="Play"/>
          <w:color w:val="414D5C"/>
          <w:sz w:val="20"/>
          <w:szCs w:val="20"/>
          <w:lang w:val="uk-UA"/>
        </w:rPr>
      </w:pPr>
    </w:p>
    <w:sectPr w:rsidR="004526AA" w:rsidRPr="006B0761" w:rsidSect="006B0761">
      <w:headerReference w:type="default" r:id="rId15"/>
      <w:pgSz w:w="12240" w:h="15840"/>
      <w:pgMar w:top="1401" w:right="1440" w:bottom="1276" w:left="1440" w:header="567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CE061" w14:textId="77777777" w:rsidR="00E561FB" w:rsidRDefault="00E561FB" w:rsidP="006B0761">
      <w:r>
        <w:separator/>
      </w:r>
    </w:p>
  </w:endnote>
  <w:endnote w:type="continuationSeparator" w:id="0">
    <w:p w14:paraId="44CB4FC5" w14:textId="77777777" w:rsidR="00E561FB" w:rsidRDefault="00E561FB" w:rsidP="006B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AD299F2F-273E-45A3-BB24-B8C647482A8F}"/>
    <w:embedItalic r:id="rId2" w:fontKey="{A6444B99-5724-4486-A555-F4D023E21265}"/>
  </w:font>
  <w:font w:name="Play">
    <w:charset w:val="00"/>
    <w:family w:val="auto"/>
    <w:pitch w:val="default"/>
    <w:embedRegular r:id="rId3" w:fontKey="{1DF10A88-2A45-46E5-BAFA-0206DA669DE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E20DCF7-4FB0-413D-B335-1E83C7C133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E8262FB-AE8B-4978-802D-D642B295A1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7A44D" w14:textId="77777777" w:rsidR="00E561FB" w:rsidRDefault="00E561FB" w:rsidP="006B0761">
      <w:r>
        <w:separator/>
      </w:r>
    </w:p>
  </w:footnote>
  <w:footnote w:type="continuationSeparator" w:id="0">
    <w:p w14:paraId="3B44D84F" w14:textId="77777777" w:rsidR="00E561FB" w:rsidRDefault="00E561FB" w:rsidP="006B0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3C691" w14:textId="4B785CBC" w:rsidR="006B0761" w:rsidRDefault="006B0761">
    <w:pPr>
      <w:pStyle w:val="aa"/>
    </w:pPr>
    <w:r>
      <w:rPr>
        <w:noProof/>
      </w:rPr>
      <w:drawing>
        <wp:inline distT="0" distB="0" distL="0" distR="0" wp14:anchorId="4B8305CC" wp14:editId="24B27197">
          <wp:extent cx="670560" cy="419100"/>
          <wp:effectExtent l="0" t="0" r="0" b="0"/>
          <wp:docPr id="45621559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C62A3"/>
    <w:multiLevelType w:val="hybridMultilevel"/>
    <w:tmpl w:val="918294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921B3"/>
    <w:multiLevelType w:val="multilevel"/>
    <w:tmpl w:val="EEDAB02C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283625E"/>
    <w:multiLevelType w:val="hybridMultilevel"/>
    <w:tmpl w:val="16AE59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54371"/>
    <w:multiLevelType w:val="hybridMultilevel"/>
    <w:tmpl w:val="28664D5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9614F"/>
    <w:multiLevelType w:val="multilevel"/>
    <w:tmpl w:val="A69089D8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2B458AC"/>
    <w:multiLevelType w:val="hybridMultilevel"/>
    <w:tmpl w:val="074AEDD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A7F5E"/>
    <w:multiLevelType w:val="multilevel"/>
    <w:tmpl w:val="15861688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3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427E3033"/>
    <w:multiLevelType w:val="hybridMultilevel"/>
    <w:tmpl w:val="88AA78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5B2EE9"/>
    <w:multiLevelType w:val="multilevel"/>
    <w:tmpl w:val="D77EBC5E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3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5B28656D"/>
    <w:multiLevelType w:val="multilevel"/>
    <w:tmpl w:val="8B64FF22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5CD92FCD"/>
    <w:multiLevelType w:val="multilevel"/>
    <w:tmpl w:val="8E48D3B6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DE406CF"/>
    <w:multiLevelType w:val="hybridMultilevel"/>
    <w:tmpl w:val="A1F832C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D4EFF"/>
    <w:multiLevelType w:val="multilevel"/>
    <w:tmpl w:val="A0E05E7C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762A7DB5"/>
    <w:multiLevelType w:val="multilevel"/>
    <w:tmpl w:val="BF80324E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DEF1208"/>
    <w:multiLevelType w:val="multilevel"/>
    <w:tmpl w:val="F00EE7B0"/>
    <w:lvl w:ilvl="0">
      <w:start w:val="1"/>
      <w:numFmt w:val="bullet"/>
      <w:lvlText w:val="●"/>
      <w:lvlJc w:val="left"/>
      <w:pPr>
        <w:ind w:left="1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7F7D37F8"/>
    <w:multiLevelType w:val="hybridMultilevel"/>
    <w:tmpl w:val="C3FC37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254150">
    <w:abstractNumId w:val="10"/>
  </w:num>
  <w:num w:numId="2" w16cid:durableId="949630817">
    <w:abstractNumId w:val="13"/>
  </w:num>
  <w:num w:numId="3" w16cid:durableId="720982338">
    <w:abstractNumId w:val="1"/>
  </w:num>
  <w:num w:numId="4" w16cid:durableId="82724421">
    <w:abstractNumId w:val="14"/>
  </w:num>
  <w:num w:numId="5" w16cid:durableId="1531527995">
    <w:abstractNumId w:val="4"/>
  </w:num>
  <w:num w:numId="6" w16cid:durableId="501547106">
    <w:abstractNumId w:val="12"/>
  </w:num>
  <w:num w:numId="7" w16cid:durableId="23793202">
    <w:abstractNumId w:val="9"/>
  </w:num>
  <w:num w:numId="8" w16cid:durableId="1533109531">
    <w:abstractNumId w:val="8"/>
  </w:num>
  <w:num w:numId="9" w16cid:durableId="987130767">
    <w:abstractNumId w:val="6"/>
  </w:num>
  <w:num w:numId="10" w16cid:durableId="1197306030">
    <w:abstractNumId w:val="0"/>
  </w:num>
  <w:num w:numId="11" w16cid:durableId="130178171">
    <w:abstractNumId w:val="5"/>
  </w:num>
  <w:num w:numId="12" w16cid:durableId="2020153481">
    <w:abstractNumId w:val="15"/>
  </w:num>
  <w:num w:numId="13" w16cid:durableId="609051920">
    <w:abstractNumId w:val="11"/>
  </w:num>
  <w:num w:numId="14" w16cid:durableId="1538549054">
    <w:abstractNumId w:val="7"/>
  </w:num>
  <w:num w:numId="15" w16cid:durableId="11806696">
    <w:abstractNumId w:val="3"/>
  </w:num>
  <w:num w:numId="16" w16cid:durableId="6049695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6AA"/>
    <w:rsid w:val="004526AA"/>
    <w:rsid w:val="006B0761"/>
    <w:rsid w:val="00764F42"/>
    <w:rsid w:val="00A2509B"/>
    <w:rsid w:val="00E5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17D917"/>
  <w15:docId w15:val="{5E29B6E2-F333-448F-855F-DAF9E83B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UA" w:eastAsia="ru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>
    <w:name w:val="Table Grid"/>
    <w:basedOn w:val="a1"/>
    <w:uiPriority w:val="39"/>
    <w:rsid w:val="00764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64F42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64F42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764F42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6B07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B0761"/>
  </w:style>
  <w:style w:type="paragraph" w:styleId="ac">
    <w:name w:val="footer"/>
    <w:basedOn w:val="a"/>
    <w:link w:val="ad"/>
    <w:uiPriority w:val="99"/>
    <w:unhideWhenUsed/>
    <w:rsid w:val="006B07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B0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go/1016-2025-%D0%BF" TargetMode="External"/><Relationship Id="rId13" Type="http://schemas.openxmlformats.org/officeDocument/2006/relationships/hyperlink" Target="https://zakon.rada.gov.ua/go/z1162-2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go/992-2025-%D0%BF" TargetMode="External"/><Relationship Id="rId12" Type="http://schemas.openxmlformats.org/officeDocument/2006/relationships/hyperlink" Target="https://zakon.rada.gov.ua/go/817-2025-%D1%8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go/961-2025-%D0%B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.rada.gov.ua/go/1015-2025-%D0%B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go/1028-2025-%D0%BF" TargetMode="External"/><Relationship Id="rId14" Type="http://schemas.openxmlformats.org/officeDocument/2006/relationships/hyperlink" Target="https://zakon.rada.gov.ua/go/z1120-2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1343</Words>
  <Characters>7658</Characters>
  <Application>Microsoft Office Word</Application>
  <DocSecurity>0</DocSecurity>
  <Lines>63</Lines>
  <Paragraphs>17</Paragraphs>
  <ScaleCrop>false</ScaleCrop>
  <Company/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Іващенко</cp:lastModifiedBy>
  <cp:revision>3</cp:revision>
  <dcterms:created xsi:type="dcterms:W3CDTF">2025-09-01T08:45:00Z</dcterms:created>
  <dcterms:modified xsi:type="dcterms:W3CDTF">2025-09-01T09:01:00Z</dcterms:modified>
</cp:coreProperties>
</file>