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4D6E" w14:textId="77777777" w:rsidR="00000000" w:rsidRPr="004C29B4" w:rsidRDefault="00000000">
      <w:pPr>
        <w:pStyle w:val="1"/>
        <w:divId w:val="2065524111"/>
        <w:rPr>
          <w:rFonts w:eastAsia="Times New Roman"/>
          <w:lang w:val="uk-UA"/>
        </w:rPr>
      </w:pPr>
      <w:r w:rsidRPr="004C29B4">
        <w:rPr>
          <w:rFonts w:eastAsia="Times New Roman"/>
          <w:lang w:val="uk-UA"/>
        </w:rPr>
        <w:t>Нові нормативно-правові акти та зміни в законодавстві за січень 2025 року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5698"/>
        <w:gridCol w:w="2393"/>
      </w:tblGrid>
      <w:tr w:rsidR="00000000" w:rsidRPr="004C29B4" w14:paraId="064AC5D9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33A33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Дата набрання чинності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C63B6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Суть змін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A04E6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Підстава</w:t>
            </w:r>
          </w:p>
        </w:tc>
      </w:tr>
      <w:tr w:rsidR="00000000" w:rsidRPr="004C29B4" w14:paraId="2F4EC6B7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4C495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04.01.2025 — набрали чинності окремі положення.</w:t>
            </w:r>
          </w:p>
          <w:p w14:paraId="4F469585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04.04.2025 — набирає чинності в цілому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2DFDD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Сумісникам знову виплачуватимуть лікарняні</w:t>
            </w:r>
          </w:p>
          <w:p w14:paraId="57B3053D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Лікарняні сумісникам як за основним місцем роботи, так і за сумісництвом оплачуватимуть із 4 квітня. Адже оновлені законодавчі положення передбачатимуть права застрахованих осіб отримувати допомогу по тимчасовій непрацездатності, вагітності та пологах як за основним місцем роботи, так і за місцем роботи за сумісництвом.</w:t>
            </w:r>
          </w:p>
          <w:p w14:paraId="09DCDAD7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Застрахованим особам призначать страхові виплати за електронною або паперовою заявою працівника у випадку, коли місцезнаходження страхувальника (роботодавця) не можливо встановити або якщо він не виконав обов’язки щодо нарахування та виплати працівникам лікарняних внаслідок дії обставин непереборної сили у період дії воєнного, надзвичайного стану, за умови що це підтверджують дані Державного реєстру загальнообов’язкового державного соціального страхування.</w:t>
            </w:r>
          </w:p>
          <w:p w14:paraId="78C4303C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Таку заяву працівник подає до уповноваженого органу ПФУ. Страхові виплати здійснює територіальне відділення ПФУ за місцем проживання / перебування застрахованої особи. Порядок призначення та здійснення виплат встановлює КМУ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B6E9A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Закон України «Про внесення змін до деяких законодавчих актів України щодо загальнообов’язкового державного соціального страхування» від 18.12.2024 № 4158-IX</w:t>
            </w:r>
          </w:p>
        </w:tc>
      </w:tr>
      <w:tr w:rsidR="00000000" w:rsidRPr="004C29B4" w14:paraId="6F5EF54D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A19DE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Не набрала чинності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F4D1C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Субвенцію на безпечне освітнє середовище можна витрачати не лише на укриття</w:t>
            </w:r>
          </w:p>
          <w:p w14:paraId="0FAE27EE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КМУ змінив умови, за якими з держбюджету місцевим бюджетам надаватимуть субвенцію на задоволення потреб у забезпеченні безпечного освітнього середовища.</w:t>
            </w:r>
          </w:p>
          <w:p w14:paraId="273E9993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Кошти субвенції громади можуть спрямовувати на закупівлю та встановлення незалежних джерел електроенергії (генераторів) для автономного живлення електроенергією закладів освіти.</w:t>
            </w:r>
          </w:p>
          <w:p w14:paraId="27965427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Мета змін — забезпечити безпеку в школах для того, щоб більша кількість учнів мала змогу навчатися в очному форматі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7150A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Постанова КМУ «Про внесення зміни до пункту 3 Порядку та умов надання субвенції з державного бюджету місцевим бюджетам на задоволення потреб у забезпеченні безпечного освітнього середовища» від 28.01.2025 № 86</w:t>
            </w:r>
          </w:p>
        </w:tc>
      </w:tr>
      <w:tr w:rsidR="00000000" w:rsidRPr="004C29B4" w14:paraId="5E87A696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56E8E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24.01.2025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F007F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Зміни в порядку проведення перевірок закупівель</w:t>
            </w:r>
          </w:p>
          <w:p w14:paraId="70E2E9D7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КМУ </w:t>
            </w:r>
            <w:proofErr w:type="spellStart"/>
            <w:r w:rsidRPr="004C29B4">
              <w:rPr>
                <w:lang w:val="uk-UA"/>
              </w:rPr>
              <w:t>вніс</w:t>
            </w:r>
            <w:proofErr w:type="spellEnd"/>
            <w:r w:rsidRPr="004C29B4">
              <w:rPr>
                <w:lang w:val="uk-UA"/>
              </w:rPr>
              <w:t xml:space="preserve"> зміни до Порядку проведення перевірок закупівель </w:t>
            </w:r>
            <w:proofErr w:type="spellStart"/>
            <w:r w:rsidRPr="004C29B4">
              <w:rPr>
                <w:lang w:val="uk-UA"/>
              </w:rPr>
              <w:t>Держаудитслужбою</w:t>
            </w:r>
            <w:proofErr w:type="spellEnd"/>
            <w:r w:rsidRPr="004C29B4">
              <w:rPr>
                <w:lang w:val="uk-UA"/>
              </w:rPr>
              <w:t>. Тож тепер перевірку закупівель аудитори проводитимуть також, якщо:</w:t>
            </w:r>
          </w:p>
          <w:p w14:paraId="4C31D7EA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виникла обґрунтована потреба в документальній і фактичній перевірці встановлених фактів: поділу </w:t>
            </w:r>
            <w:r w:rsidRPr="004C29B4">
              <w:rPr>
                <w:lang w:val="uk-UA"/>
              </w:rPr>
              <w:lastRenderedPageBreak/>
              <w:t>предмета закупівлі на частини з метою уникнення проведення відкритих торгів /спрощених закупівель у визначеному законодавством порядку;</w:t>
            </w:r>
          </w:p>
          <w:p w14:paraId="2F34FAC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замовник придбав товар за укладеним договором (договорами), що не локалізовано відповідно до законодавства;</w:t>
            </w:r>
          </w:p>
          <w:p w14:paraId="1E84BAA5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замовник придбав товари без використання електронного каталогу та/або укладення договорів, якими передбачено оплату товарів без використання електронного каталогу, у разі, коли його застосування є обов’язковим відповідно до законодавства.</w:t>
            </w:r>
          </w:p>
          <w:p w14:paraId="64F9216F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Крім того, КМУ уточнив:</w:t>
            </w:r>
          </w:p>
          <w:p w14:paraId="448482D4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процедуру надання всіх необхідних для перевірки документів і відомостей;</w:t>
            </w:r>
          </w:p>
          <w:p w14:paraId="2A9BE140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дії аудиторів у разі ненадання таких документів;</w:t>
            </w:r>
          </w:p>
          <w:p w14:paraId="391D0CBF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обставини, за яких аудитори зупиняють перевірку закупівель.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ED394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lastRenderedPageBreak/>
              <w:t xml:space="preserve">Постанова КМУ «Про внесення змін до постанови Кабінету Міністрів України від 1 серпня 2013 р. № </w:t>
            </w:r>
            <w:r w:rsidRPr="004C29B4">
              <w:rPr>
                <w:lang w:val="uk-UA"/>
              </w:rPr>
              <w:lastRenderedPageBreak/>
              <w:t>631» від 21.01.2025 № 57</w:t>
            </w:r>
          </w:p>
        </w:tc>
      </w:tr>
      <w:tr w:rsidR="00000000" w:rsidRPr="004C29B4" w14:paraId="2C78C872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EAFD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lastRenderedPageBreak/>
              <w:t>01.01.2025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BD145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КМУ уточнив особливості роботи ЄДР за обмеженого доступу до нього</w:t>
            </w:r>
          </w:p>
          <w:p w14:paraId="7C1836EE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КМУ визначив, як з огляду на тимчасове обмеження доступу до Єдиного державного реєстру юридичних осіб, фізичних осіб — підприємців та громадських формувань (далі — ЄДР), реєструватимуть зміни у відомостях про ФОП.</w:t>
            </w:r>
          </w:p>
          <w:p w14:paraId="480033D5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Передбачили також, що до ЄДР відомості про зміну місцезнаходження ФОП / припинення ним підприємницької діяльності </w:t>
            </w:r>
            <w:proofErr w:type="spellStart"/>
            <w:r w:rsidRPr="004C29B4">
              <w:rPr>
                <w:lang w:val="uk-UA"/>
              </w:rPr>
              <w:t>внесуть</w:t>
            </w:r>
            <w:proofErr w:type="spellEnd"/>
            <w:r w:rsidRPr="004C29B4">
              <w:rPr>
                <w:lang w:val="uk-UA"/>
              </w:rPr>
              <w:t xml:space="preserve"> лише після відновлення доступу до Єдиного державного реєстру.</w:t>
            </w:r>
          </w:p>
          <w:p w14:paraId="4AD15775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Датою відновлення доступу до ЄДР є наступний робочий день за днем, коли  повідомлення про це буде оприлюднене на офіційному </w:t>
            </w:r>
            <w:proofErr w:type="spellStart"/>
            <w:r w:rsidRPr="004C29B4">
              <w:rPr>
                <w:lang w:val="uk-UA"/>
              </w:rPr>
              <w:t>вебсайті</w:t>
            </w:r>
            <w:proofErr w:type="spellEnd"/>
            <w:r w:rsidRPr="004C29B4">
              <w:rPr>
                <w:lang w:val="uk-UA"/>
              </w:rPr>
              <w:t xml:space="preserve"> Мін’юсту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4FE9E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Постанова КМУ «Деякі питання функціонування Єдиного державного реєстру юридичних осіб, фізичних осіб — підприємців та громадських формувань» від 31.12.2024 № 1546</w:t>
            </w:r>
          </w:p>
        </w:tc>
      </w:tr>
      <w:tr w:rsidR="00000000" w:rsidRPr="004C29B4" w14:paraId="66C39B54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E771C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02.01.2025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C41C4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Документи для реєстрації ліків можна подавати засобами інформаційно-комунікаційної системи МОЗ</w:t>
            </w:r>
          </w:p>
          <w:p w14:paraId="4713D8D0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КМУ </w:t>
            </w:r>
            <w:proofErr w:type="spellStart"/>
            <w:r w:rsidRPr="004C29B4">
              <w:rPr>
                <w:lang w:val="uk-UA"/>
              </w:rPr>
              <w:t>вніс</w:t>
            </w:r>
            <w:proofErr w:type="spellEnd"/>
            <w:r w:rsidRPr="004C29B4">
              <w:rPr>
                <w:lang w:val="uk-UA"/>
              </w:rPr>
              <w:t xml:space="preserve"> зміни до порядку державної реєстрації (перереєстрації) лікарських засобів.</w:t>
            </w:r>
          </w:p>
          <w:p w14:paraId="5F7190E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Змінами розширили формати, у яких заявники можуть подавати заяву про державну реєстрацію (перереєстрацію) лікарських засобів або про внесення змін до реєстраційних матеріалів на лікарські засоби.</w:t>
            </w:r>
          </w:p>
          <w:p w14:paraId="22D00878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Відтепер заявники за бажанням можуть подавати необхідні документи в електронній формі засобами інформаційно-комунікаційної системи Державного експертного центру МОЗ із застосуванням їхнього кваліфікованого електронного підпису або уповноваженого представника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1995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Постанова КМУ «Про внесення зміни до пункту 11 Порядку державної реєстрації (перереєстрації) лікарських засобів» від 31.12.2024 № 1551</w:t>
            </w:r>
          </w:p>
        </w:tc>
      </w:tr>
      <w:tr w:rsidR="00000000" w:rsidRPr="004C29B4" w14:paraId="215B4D83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ADCB9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22.01.2025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2A508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Оновлена Примірна тендерна документація для відкритих торгів</w:t>
            </w:r>
          </w:p>
          <w:p w14:paraId="6F621F9C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Мінекономіки оновило Примірну тендерну документацію для процедури закупівлі — відкриті торги, затверджену наказом Мінекономіки від 06.12.2024 № 27593 (далі — Примірна ТД).</w:t>
            </w:r>
          </w:p>
          <w:p w14:paraId="22639FAE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lastRenderedPageBreak/>
              <w:t>Зміни внесли до форми 2 додатка 1 Примірної ТД, що визначає перелік документів та/або інформації, які подаються учасником процедури закупівлі. Форма 2 додатка 1 — це довідка, яка містить інформацію про наявність в учасника обладнання матеріально-технічної бази та технологій.</w:t>
            </w:r>
          </w:p>
          <w:p w14:paraId="62F1A15D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Також у новій редакції виклали абзац 2 пункту 2 додатку 2 Примірної тендерної документації, що стосується забезпечення виконання договору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84DBD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lastRenderedPageBreak/>
              <w:t xml:space="preserve">Наказ Мінекономіки «Про внесення змін до Примірної тендерної документації для процедури закупівлі </w:t>
            </w:r>
            <w:r w:rsidRPr="004C29B4">
              <w:rPr>
                <w:lang w:val="uk-UA"/>
              </w:rPr>
              <w:lastRenderedPageBreak/>
              <w:t>— відкриті торги» від 22.01.2025 № 614</w:t>
            </w:r>
          </w:p>
        </w:tc>
      </w:tr>
      <w:tr w:rsidR="00000000" w:rsidRPr="004C29B4" w14:paraId="56CA4739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96C30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lastRenderedPageBreak/>
              <w:t>Не набрав чинності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83FDC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Ухвалили критерії критично важливих установ у сфері освіти</w:t>
            </w:r>
          </w:p>
          <w:p w14:paraId="6A36AD44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МОН затвердило критерії, за якими визначатимуть підприємства, установи й організації, які мають критично важливе значення для галузі національної економіки у сфері освіти.</w:t>
            </w:r>
          </w:p>
          <w:p w14:paraId="4EA1FB7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Критично важливі підприємства мають відповідати принаймні одному із 12 затверджених критеріїв. Серед них, зокрема, виконання:</w:t>
            </w:r>
          </w:p>
          <w:p w14:paraId="373813EA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завдань щодо реалізації державної політики у сферах, що належать до компетенції МОН;</w:t>
            </w:r>
          </w:p>
          <w:p w14:paraId="7D60C721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завдань щодо адміністрування, забезпечення ведення та функціонування, технічної підтримки Єдиної державної електронної бази з питань освіти, Автоматизованого інформаційного комплексу освітнього менеджменту, інших електронних баз даних та реєстрів, інформаційних систем, електронних ресурсів та сервісів у сферах, що належать до компетенції МОН;</w:t>
            </w:r>
          </w:p>
          <w:p w14:paraId="04C43600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завдань щодо підготовки здобувачів освіти за державним замовленням — не менше 30% загального контингенту здобувачів освіти;</w:t>
            </w:r>
          </w:p>
          <w:p w14:paraId="76585EF6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завдань щодо наукового та методичного забезпечення освіти, координації певного складника системи освіти / напряму складника системи освіти на загальнодержавному рівні;</w:t>
            </w:r>
          </w:p>
          <w:p w14:paraId="373FEFB7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наукових /науково-технічних </w:t>
            </w:r>
            <w:proofErr w:type="spellStart"/>
            <w:r w:rsidRPr="004C29B4">
              <w:rPr>
                <w:lang w:val="uk-UA"/>
              </w:rPr>
              <w:t>проєктів</w:t>
            </w:r>
            <w:proofErr w:type="spellEnd"/>
            <w:r w:rsidRPr="004C29B4">
              <w:rPr>
                <w:lang w:val="uk-UA"/>
              </w:rPr>
              <w:t xml:space="preserve"> за державним замовленням на науково-технічних / експериментальних розробок та науково-технічної продукції, а також державного оборонного замовлення, його складових частин або інших наукових / науково-технічних </w:t>
            </w:r>
            <w:proofErr w:type="spellStart"/>
            <w:r w:rsidRPr="004C29B4">
              <w:rPr>
                <w:lang w:val="uk-UA"/>
              </w:rPr>
              <w:t>проєктів</w:t>
            </w:r>
            <w:proofErr w:type="spellEnd"/>
            <w:r w:rsidRPr="004C29B4">
              <w:rPr>
                <w:lang w:val="uk-UA"/>
              </w:rPr>
              <w:t>, які містять державну таємницю і які виконують з обмеженнями доступу до неї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C0C2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Наказ МОН «Про встановлення Критеріїв, за якими здійснюється визначення підприємств, установ і організацій, які мають критично важливе значення для галузі національної економіки у сфері освіти і науки» від 06.01.2025 № 10</w:t>
            </w:r>
          </w:p>
        </w:tc>
      </w:tr>
      <w:tr w:rsidR="00000000" w:rsidRPr="004C29B4" w14:paraId="67CF37EE" w14:textId="77777777" w:rsidTr="004C29B4">
        <w:trPr>
          <w:divId w:val="2065524111"/>
          <w:trHeight w:val="87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B2B80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03.01.2025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0A685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Нова редакція товарно-транспортної накладної діє з 3 січня 2025 року</w:t>
            </w:r>
          </w:p>
          <w:p w14:paraId="20E0E7B4" w14:textId="77777777" w:rsidR="00000000" w:rsidRPr="004C29B4" w:rsidRDefault="00000000" w:rsidP="004C29B4">
            <w:pPr>
              <w:rPr>
                <w:lang w:val="uk-UA"/>
              </w:rPr>
            </w:pPr>
            <w:proofErr w:type="spellStart"/>
            <w:r w:rsidRPr="004C29B4">
              <w:rPr>
                <w:lang w:val="uk-UA"/>
              </w:rPr>
              <w:t>Мінінфраструктури</w:t>
            </w:r>
            <w:proofErr w:type="spellEnd"/>
            <w:r w:rsidRPr="004C29B4">
              <w:rPr>
                <w:lang w:val="uk-UA"/>
              </w:rPr>
              <w:t xml:space="preserve"> </w:t>
            </w:r>
            <w:proofErr w:type="spellStart"/>
            <w:r w:rsidRPr="004C29B4">
              <w:rPr>
                <w:lang w:val="uk-UA"/>
              </w:rPr>
              <w:t>внесло</w:t>
            </w:r>
            <w:proofErr w:type="spellEnd"/>
            <w:r w:rsidRPr="004C29B4">
              <w:rPr>
                <w:lang w:val="uk-UA"/>
              </w:rPr>
              <w:t xml:space="preserve"> зміни до Правил перевезень вантажів автомобільним транспортом в Україні та виклало у новій редакції  товарно-транспортну накладну (ТТН)</w:t>
            </w:r>
          </w:p>
          <w:p w14:paraId="6F259E6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Змінами визначили, що основним документом на перевезення вантажів є товарно-транспортна </w:t>
            </w:r>
            <w:r w:rsidRPr="004C29B4">
              <w:rPr>
                <w:lang w:val="uk-UA"/>
              </w:rPr>
              <w:lastRenderedPageBreak/>
              <w:t>накладна (далі — ТТН). Вона містить всі обов'язкові реквізити, які визначає Закон України «Про автомобільний транспорт» від 05.04.2001 № 2344-III. За необхідності форму ТТН можна доповнювати іншими реквізитами, з урахуванням особливостей перевезень, зокрема умов та/або виду вантажу.</w:t>
            </w:r>
          </w:p>
          <w:p w14:paraId="113A0612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 xml:space="preserve">Так, у разі виробництва та/або введення в обіг сировини, отриманої в результаті забою сільськогосподарських тварин (парнокопитних та інших копитних), ТТН має містити відомості про ідентифікацію тварин, що підтверджують зв'язок між тушами, </w:t>
            </w:r>
            <w:proofErr w:type="spellStart"/>
            <w:r w:rsidRPr="004C29B4">
              <w:rPr>
                <w:lang w:val="uk-UA"/>
              </w:rPr>
              <w:t>напівтушами</w:t>
            </w:r>
            <w:proofErr w:type="spellEnd"/>
            <w:r w:rsidRPr="004C29B4">
              <w:rPr>
                <w:lang w:val="uk-UA"/>
              </w:rPr>
              <w:t>, четвертинами, відрубами та шматками м'яса і твариною або групою тварин, від яких їх отримали.</w:t>
            </w:r>
          </w:p>
          <w:p w14:paraId="7A07ACBD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t>У разі перевезення харчових продуктів тваринного походження ТТН має містити відомості про умови їх зберігання (температурний режим)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AC473" w14:textId="77777777" w:rsidR="00000000" w:rsidRPr="004C29B4" w:rsidRDefault="00000000" w:rsidP="004C29B4">
            <w:pPr>
              <w:rPr>
                <w:lang w:val="uk-UA"/>
              </w:rPr>
            </w:pPr>
            <w:r w:rsidRPr="004C29B4">
              <w:rPr>
                <w:lang w:val="uk-UA"/>
              </w:rPr>
              <w:lastRenderedPageBreak/>
              <w:t xml:space="preserve">Наказ </w:t>
            </w:r>
            <w:proofErr w:type="spellStart"/>
            <w:r w:rsidRPr="004C29B4">
              <w:rPr>
                <w:lang w:val="uk-UA"/>
              </w:rPr>
              <w:t>Мінінфраструктури</w:t>
            </w:r>
            <w:proofErr w:type="spellEnd"/>
            <w:r w:rsidRPr="004C29B4">
              <w:rPr>
                <w:lang w:val="uk-UA"/>
              </w:rPr>
              <w:t xml:space="preserve"> «Про затвердження Змін до Правил перевезень вантажів автомобільним транспортом в </w:t>
            </w:r>
            <w:r w:rsidRPr="004C29B4">
              <w:rPr>
                <w:lang w:val="uk-UA"/>
              </w:rPr>
              <w:lastRenderedPageBreak/>
              <w:t>Україні» від 14.11.2024 № 1332</w:t>
            </w:r>
          </w:p>
        </w:tc>
      </w:tr>
    </w:tbl>
    <w:p w14:paraId="7DA76F9B" w14:textId="0AC67290" w:rsidR="00512CF5" w:rsidRPr="004C29B4" w:rsidRDefault="00512CF5">
      <w:pPr>
        <w:divId w:val="61024842"/>
        <w:rPr>
          <w:rFonts w:eastAsia="Times New Roman"/>
          <w:lang w:val="uk-UA"/>
        </w:rPr>
      </w:pPr>
    </w:p>
    <w:sectPr w:rsidR="00512CF5" w:rsidRPr="004C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794"/>
    <w:multiLevelType w:val="multilevel"/>
    <w:tmpl w:val="D316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191F"/>
    <w:multiLevelType w:val="multilevel"/>
    <w:tmpl w:val="F10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54539"/>
    <w:multiLevelType w:val="multilevel"/>
    <w:tmpl w:val="DAA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364135">
    <w:abstractNumId w:val="1"/>
  </w:num>
  <w:num w:numId="2" w16cid:durableId="789669200">
    <w:abstractNumId w:val="0"/>
  </w:num>
  <w:num w:numId="3" w16cid:durableId="206248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B4"/>
    <w:rsid w:val="004C29B4"/>
    <w:rsid w:val="00512CF5"/>
    <w:rsid w:val="008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B4F42"/>
  <w15:chartTrackingRefBased/>
  <w15:docId w15:val="{24D4295F-4D39-46DC-8CC4-2AB37276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2025-02-03T08:00:00Z</dcterms:created>
  <dcterms:modified xsi:type="dcterms:W3CDTF">2025-02-03T08:00:00Z</dcterms:modified>
</cp:coreProperties>
</file>