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FDD96" w14:textId="77777777" w:rsidR="007470D9" w:rsidRPr="008908CF" w:rsidRDefault="007470D9" w:rsidP="007470D9">
      <w:pPr>
        <w:pStyle w:val="a3"/>
        <w:jc w:val="right"/>
      </w:pPr>
      <w:r w:rsidRPr="008908CF">
        <w:t xml:space="preserve">ДОДАТОК 6  </w:t>
      </w:r>
    </w:p>
    <w:p w14:paraId="1694722D" w14:textId="77777777" w:rsidR="007470D9" w:rsidRPr="008908CF" w:rsidRDefault="007470D9" w:rsidP="007470D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08CF">
        <w:rPr>
          <w:rFonts w:ascii="Times New Roman" w:hAnsi="Times New Roman" w:cs="Times New Roman"/>
          <w:b/>
          <w:sz w:val="24"/>
          <w:szCs w:val="24"/>
        </w:rPr>
        <w:t>до тендерної документації</w:t>
      </w:r>
    </w:p>
    <w:p w14:paraId="57ECE20B" w14:textId="77777777" w:rsidR="007470D9" w:rsidRPr="008908CF" w:rsidRDefault="007470D9" w:rsidP="00747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89497" w14:textId="77777777" w:rsidR="007470D9" w:rsidRPr="008908CF" w:rsidRDefault="007470D9" w:rsidP="00747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magenta"/>
        </w:rPr>
      </w:pPr>
    </w:p>
    <w:p w14:paraId="1F594178" w14:textId="77777777" w:rsidR="007470D9" w:rsidRPr="008908CF" w:rsidRDefault="007470D9" w:rsidP="007470D9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908CF">
        <w:rPr>
          <w:rFonts w:ascii="Times New Roman" w:hAnsi="Times New Roman" w:cs="Times New Roman"/>
          <w:b/>
          <w:sz w:val="28"/>
          <w:szCs w:val="26"/>
        </w:rPr>
        <w:t>ФОРМА КОМЕРЦІЙНОЇ ПРОПОЗИЦІЇ</w:t>
      </w:r>
    </w:p>
    <w:p w14:paraId="3E315F8D" w14:textId="77777777" w:rsidR="007470D9" w:rsidRDefault="007470D9" w:rsidP="007470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08CF">
        <w:rPr>
          <w:rFonts w:ascii="Times New Roman" w:hAnsi="Times New Roman" w:cs="Times New Roman"/>
          <w:i/>
          <w:sz w:val="24"/>
          <w:szCs w:val="24"/>
        </w:rPr>
        <w:t>(комерційна пропозиція, що</w:t>
      </w:r>
      <w:r w:rsidRPr="00890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8CF">
        <w:rPr>
          <w:rFonts w:ascii="Times New Roman" w:hAnsi="Times New Roman" w:cs="Times New Roman"/>
          <w:i/>
          <w:sz w:val="24"/>
          <w:szCs w:val="24"/>
        </w:rPr>
        <w:t xml:space="preserve">подається переможцем процедури закупівлі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8908CF">
        <w:rPr>
          <w:rFonts w:ascii="Times New Roman" w:hAnsi="Times New Roman" w:cs="Times New Roman"/>
          <w:i/>
          <w:sz w:val="24"/>
          <w:szCs w:val="24"/>
        </w:rPr>
        <w:t>під час підписання договору про закупівлю)</w:t>
      </w:r>
    </w:p>
    <w:p w14:paraId="072B7E97" w14:textId="77777777" w:rsidR="007470D9" w:rsidRPr="008908CF" w:rsidRDefault="007470D9" w:rsidP="00747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1"/>
        <w:tblW w:w="96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1"/>
        <w:gridCol w:w="993"/>
        <w:gridCol w:w="992"/>
        <w:gridCol w:w="1701"/>
        <w:gridCol w:w="1559"/>
        <w:gridCol w:w="1134"/>
        <w:gridCol w:w="1134"/>
        <w:gridCol w:w="874"/>
      </w:tblGrid>
      <w:tr w:rsidR="007470D9" w:rsidRPr="008908CF" w14:paraId="7A610D55" w14:textId="77777777" w:rsidTr="001F2315">
        <w:trPr>
          <w:jc w:val="center"/>
        </w:trPr>
        <w:tc>
          <w:tcPr>
            <w:tcW w:w="13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41C95" w14:textId="77777777" w:rsidR="007470D9" w:rsidRPr="002101BE" w:rsidRDefault="007470D9" w:rsidP="001F2315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2101BE">
              <w:rPr>
                <w:bCs/>
                <w:sz w:val="20"/>
                <w:szCs w:val="20"/>
              </w:rPr>
              <w:t>Назва Товару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93CAB" w14:textId="77777777" w:rsidR="007470D9" w:rsidRPr="002101BE" w:rsidRDefault="007470D9" w:rsidP="001F2315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2101BE">
              <w:rPr>
                <w:bCs/>
                <w:sz w:val="20"/>
                <w:szCs w:val="20"/>
              </w:rPr>
              <w:t>Кількість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96355" w14:textId="77777777" w:rsidR="007470D9" w:rsidRPr="002101BE" w:rsidRDefault="007470D9" w:rsidP="001F2315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2101BE">
              <w:rPr>
                <w:bCs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48D6A" w14:textId="77777777" w:rsidR="007470D9" w:rsidRPr="002101BE" w:rsidRDefault="007470D9" w:rsidP="001F2315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2101BE">
              <w:rPr>
                <w:bCs/>
                <w:sz w:val="20"/>
                <w:szCs w:val="20"/>
              </w:rPr>
              <w:t>Середньозважена ціна на ринку “на добу наперед” без ПДВ, грн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21E09" w14:textId="77777777" w:rsidR="007470D9" w:rsidRPr="002101BE" w:rsidRDefault="007470D9" w:rsidP="001F2315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2101BE">
              <w:rPr>
                <w:bCs/>
                <w:sz w:val="20"/>
                <w:szCs w:val="20"/>
              </w:rPr>
              <w:t>Торговельна надбавка</w:t>
            </w:r>
            <w:r w:rsidRPr="002101BE">
              <w:rPr>
                <w:sz w:val="20"/>
                <w:szCs w:val="20"/>
              </w:rPr>
              <w:t> / </w:t>
            </w:r>
            <w:r w:rsidRPr="002101BE">
              <w:rPr>
                <w:bCs/>
                <w:sz w:val="20"/>
                <w:szCs w:val="20"/>
              </w:rPr>
              <w:t xml:space="preserve"> знижка без ПДВ, грн </w:t>
            </w:r>
          </w:p>
          <w:p w14:paraId="3FA702EE" w14:textId="77777777" w:rsidR="007470D9" w:rsidRPr="002101BE" w:rsidRDefault="007470D9" w:rsidP="001F2315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2101BE">
              <w:rPr>
                <w:bCs/>
                <w:sz w:val="20"/>
                <w:szCs w:val="20"/>
              </w:rPr>
              <w:t>(не змінюється протягом строку дії Договору)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83F21" w14:textId="77777777" w:rsidR="007470D9" w:rsidRPr="002101BE" w:rsidRDefault="007470D9" w:rsidP="001F2315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2101BE">
              <w:rPr>
                <w:bCs/>
                <w:sz w:val="20"/>
                <w:szCs w:val="20"/>
              </w:rPr>
              <w:t xml:space="preserve">Тариф на передачу електричної енергії без ПДВ, грн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A8038" w14:textId="77777777" w:rsidR="007470D9" w:rsidRPr="002101BE" w:rsidRDefault="007470D9" w:rsidP="001F2315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2101BE">
              <w:rPr>
                <w:bCs/>
                <w:sz w:val="20"/>
                <w:szCs w:val="20"/>
              </w:rPr>
              <w:t>Період постачання електричної енергії</w:t>
            </w:r>
          </w:p>
        </w:tc>
        <w:tc>
          <w:tcPr>
            <w:tcW w:w="8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DD21" w14:textId="77777777" w:rsidR="007470D9" w:rsidRPr="002101BE" w:rsidRDefault="007470D9" w:rsidP="001F2315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2101BE">
              <w:rPr>
                <w:bCs/>
                <w:sz w:val="20"/>
                <w:szCs w:val="20"/>
              </w:rPr>
              <w:t>Ціна за одиницю без ПДВ, грн</w:t>
            </w:r>
          </w:p>
        </w:tc>
      </w:tr>
      <w:tr w:rsidR="007470D9" w:rsidRPr="008908CF" w14:paraId="5B579ACD" w14:textId="77777777" w:rsidTr="001F2315">
        <w:trPr>
          <w:jc w:val="center"/>
        </w:trPr>
        <w:tc>
          <w:tcPr>
            <w:tcW w:w="13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9679E" w14:textId="77777777" w:rsidR="007470D9" w:rsidRPr="002101BE" w:rsidRDefault="007470D9" w:rsidP="001F2315">
            <w:pPr>
              <w:spacing w:line="276" w:lineRule="auto"/>
              <w:rPr>
                <w:bCs/>
                <w:sz w:val="20"/>
                <w:szCs w:val="20"/>
              </w:rPr>
            </w:pPr>
            <w:r w:rsidRPr="002101BE">
              <w:rPr>
                <w:bCs/>
                <w:sz w:val="20"/>
                <w:szCs w:val="20"/>
              </w:rPr>
              <w:t>Електрична енергія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90E69" w14:textId="77777777" w:rsidR="007470D9" w:rsidRPr="002101BE" w:rsidRDefault="007470D9" w:rsidP="001F2315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AAF47" w14:textId="77777777" w:rsidR="007470D9" w:rsidRPr="002101BE" w:rsidRDefault="007470D9" w:rsidP="001F2315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101BE">
              <w:rPr>
                <w:bCs/>
                <w:sz w:val="20"/>
                <w:szCs w:val="20"/>
              </w:rPr>
              <w:t>кВт</w:t>
            </w:r>
            <w:r w:rsidRPr="002101BE">
              <w:rPr>
                <w:rFonts w:ascii="Cambria Math" w:hAnsi="Cambria Math" w:cs="Cambria Math"/>
                <w:bCs/>
                <w:sz w:val="20"/>
                <w:szCs w:val="20"/>
              </w:rPr>
              <w:t>⋅</w:t>
            </w:r>
            <w:r w:rsidRPr="002101BE">
              <w:rPr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32E87" w14:textId="77777777" w:rsidR="007470D9" w:rsidRPr="002101BE" w:rsidRDefault="007470D9" w:rsidP="001F2315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CD4ED" w14:textId="77777777" w:rsidR="007470D9" w:rsidRPr="002101BE" w:rsidRDefault="007470D9" w:rsidP="001F2315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4072" w14:textId="77777777" w:rsidR="007470D9" w:rsidRPr="002101BE" w:rsidRDefault="007470D9" w:rsidP="001F2315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21FAA" w14:textId="77777777" w:rsidR="007470D9" w:rsidRPr="002101BE" w:rsidRDefault="007470D9" w:rsidP="001F2315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BD2F" w14:textId="77777777" w:rsidR="007470D9" w:rsidRPr="002101BE" w:rsidRDefault="007470D9" w:rsidP="001F2315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7470D9" w:rsidRPr="008908CF" w14:paraId="1B2C1DF1" w14:textId="77777777" w:rsidTr="001F2315">
        <w:trPr>
          <w:trHeight w:val="340"/>
          <w:jc w:val="center"/>
        </w:trPr>
        <w:tc>
          <w:tcPr>
            <w:tcW w:w="229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A8583" w14:textId="77777777" w:rsidR="007470D9" w:rsidRPr="002101BE" w:rsidRDefault="007470D9" w:rsidP="001F2315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2101BE">
              <w:rPr>
                <w:bCs/>
                <w:sz w:val="20"/>
                <w:szCs w:val="20"/>
              </w:rPr>
              <w:t xml:space="preserve">Усього, </w:t>
            </w:r>
            <w:proofErr w:type="spellStart"/>
            <w:r w:rsidRPr="002101BE">
              <w:rPr>
                <w:bCs/>
                <w:sz w:val="20"/>
                <w:szCs w:val="20"/>
                <w:lang w:val="ru-RU"/>
              </w:rPr>
              <w:t>вартість</w:t>
            </w:r>
            <w:proofErr w:type="spellEnd"/>
            <w:r w:rsidRPr="002101BE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101BE">
              <w:rPr>
                <w:bCs/>
                <w:sz w:val="20"/>
                <w:szCs w:val="20"/>
              </w:rPr>
              <w:t>без ПДВ, грн</w:t>
            </w:r>
          </w:p>
        </w:tc>
        <w:tc>
          <w:tcPr>
            <w:tcW w:w="7394" w:type="dxa"/>
            <w:gridSpan w:val="6"/>
            <w:vAlign w:val="center"/>
          </w:tcPr>
          <w:p w14:paraId="3C40C0AA" w14:textId="77777777" w:rsidR="007470D9" w:rsidRPr="002101BE" w:rsidRDefault="007470D9" w:rsidP="001F2315">
            <w:pPr>
              <w:spacing w:line="276" w:lineRule="auto"/>
              <w:ind w:left="182" w:hanging="182"/>
              <w:jc w:val="right"/>
              <w:rPr>
                <w:bCs/>
                <w:sz w:val="20"/>
                <w:szCs w:val="20"/>
              </w:rPr>
            </w:pPr>
          </w:p>
        </w:tc>
      </w:tr>
      <w:tr w:rsidR="007470D9" w:rsidRPr="008908CF" w14:paraId="67976191" w14:textId="77777777" w:rsidTr="001F2315">
        <w:trPr>
          <w:trHeight w:val="340"/>
          <w:jc w:val="center"/>
        </w:trPr>
        <w:tc>
          <w:tcPr>
            <w:tcW w:w="229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55469" w14:textId="77777777" w:rsidR="007470D9" w:rsidRPr="002101BE" w:rsidRDefault="007470D9" w:rsidP="001F2315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2101BE">
              <w:rPr>
                <w:bCs/>
                <w:sz w:val="20"/>
                <w:szCs w:val="20"/>
              </w:rPr>
              <w:t>ПДВ, грн</w:t>
            </w:r>
          </w:p>
        </w:tc>
        <w:tc>
          <w:tcPr>
            <w:tcW w:w="7394" w:type="dxa"/>
            <w:gridSpan w:val="6"/>
            <w:vAlign w:val="center"/>
          </w:tcPr>
          <w:p w14:paraId="4403F9EA" w14:textId="77777777" w:rsidR="007470D9" w:rsidRPr="002101BE" w:rsidRDefault="007470D9" w:rsidP="001F2315">
            <w:pPr>
              <w:spacing w:line="276" w:lineRule="auto"/>
              <w:ind w:left="182" w:hanging="182"/>
              <w:jc w:val="right"/>
              <w:rPr>
                <w:bCs/>
                <w:sz w:val="20"/>
                <w:szCs w:val="20"/>
              </w:rPr>
            </w:pPr>
          </w:p>
        </w:tc>
      </w:tr>
      <w:tr w:rsidR="007470D9" w:rsidRPr="008908CF" w14:paraId="16B9D781" w14:textId="77777777" w:rsidTr="001F2315">
        <w:trPr>
          <w:trHeight w:val="340"/>
          <w:jc w:val="center"/>
        </w:trPr>
        <w:tc>
          <w:tcPr>
            <w:tcW w:w="229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6F688" w14:textId="77777777" w:rsidR="007470D9" w:rsidRPr="002101BE" w:rsidRDefault="007470D9" w:rsidP="001F2315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2101BE">
              <w:rPr>
                <w:bCs/>
                <w:sz w:val="20"/>
                <w:szCs w:val="20"/>
              </w:rPr>
              <w:t>Усього,</w:t>
            </w:r>
            <w:r w:rsidRPr="002101BE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01BE">
              <w:rPr>
                <w:bCs/>
                <w:sz w:val="20"/>
                <w:szCs w:val="20"/>
                <w:lang w:val="ru-RU"/>
              </w:rPr>
              <w:t>вартість</w:t>
            </w:r>
            <w:proofErr w:type="spellEnd"/>
            <w:r w:rsidRPr="002101BE">
              <w:rPr>
                <w:bCs/>
                <w:sz w:val="20"/>
                <w:szCs w:val="20"/>
              </w:rPr>
              <w:t xml:space="preserve"> з ПДВ, грн</w:t>
            </w:r>
          </w:p>
        </w:tc>
        <w:tc>
          <w:tcPr>
            <w:tcW w:w="7394" w:type="dxa"/>
            <w:gridSpan w:val="6"/>
            <w:vAlign w:val="center"/>
          </w:tcPr>
          <w:p w14:paraId="15AC86BE" w14:textId="77777777" w:rsidR="007470D9" w:rsidRPr="002101BE" w:rsidRDefault="007470D9" w:rsidP="001F2315">
            <w:pPr>
              <w:spacing w:line="276" w:lineRule="auto"/>
              <w:ind w:left="182" w:hanging="182"/>
              <w:jc w:val="right"/>
              <w:rPr>
                <w:bCs/>
                <w:sz w:val="20"/>
                <w:szCs w:val="20"/>
              </w:rPr>
            </w:pPr>
          </w:p>
        </w:tc>
      </w:tr>
    </w:tbl>
    <w:p w14:paraId="728D3758" w14:textId="77777777" w:rsidR="007470D9" w:rsidRPr="008908CF" w:rsidRDefault="007470D9" w:rsidP="007470D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E910FC0" w14:textId="77777777" w:rsidR="007470D9" w:rsidRPr="008908CF" w:rsidRDefault="007470D9" w:rsidP="007470D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</w:rPr>
      </w:pPr>
      <w:r w:rsidRPr="008908CF">
        <w:rPr>
          <w:rFonts w:ascii="Times New Roman" w:hAnsi="Times New Roman" w:cs="Times New Roman"/>
          <w:b/>
          <w:sz w:val="24"/>
        </w:rPr>
        <w:t>Розрахунок ціни тендерної пропозиції учасника за одиницю електричної енергії, здійснюється</w:t>
      </w:r>
      <w:r>
        <w:rPr>
          <w:rFonts w:ascii="Times New Roman" w:hAnsi="Times New Roman" w:cs="Times New Roman"/>
          <w:b/>
          <w:sz w:val="24"/>
        </w:rPr>
        <w:t xml:space="preserve"> за такою формулою</w:t>
      </w:r>
      <w:r w:rsidRPr="008908CF">
        <w:rPr>
          <w:rFonts w:ascii="Times New Roman" w:hAnsi="Times New Roman" w:cs="Times New Roman"/>
          <w:b/>
          <w:sz w:val="24"/>
        </w:rPr>
        <w:t xml:space="preserve">:   </w:t>
      </w:r>
    </w:p>
    <w:p w14:paraId="0E15F811" w14:textId="77777777" w:rsidR="007470D9" w:rsidRPr="008908CF" w:rsidRDefault="007470D9" w:rsidP="007470D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14:paraId="7BDA6A4E" w14:textId="77777777" w:rsidR="007470D9" w:rsidRPr="008908CF" w:rsidRDefault="007470D9" w:rsidP="007470D9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908CF">
        <w:rPr>
          <w:rFonts w:ascii="Times New Roman" w:hAnsi="Times New Roman" w:cs="Times New Roman"/>
          <w:b/>
          <w:sz w:val="24"/>
          <w:szCs w:val="24"/>
        </w:rPr>
        <w:t>Ц</w:t>
      </w:r>
      <w:r w:rsidRPr="008908CF">
        <w:rPr>
          <w:rFonts w:ascii="Times New Roman" w:hAnsi="Times New Roman" w:cs="Times New Roman"/>
          <w:b/>
          <w:sz w:val="24"/>
          <w:szCs w:val="24"/>
          <w:vertAlign w:val="subscript"/>
        </w:rPr>
        <w:t>ф</w:t>
      </w:r>
      <w:proofErr w:type="spellEnd"/>
      <w:r w:rsidRPr="008908CF">
        <w:rPr>
          <w:rFonts w:ascii="Times New Roman" w:hAnsi="Times New Roman" w:cs="Times New Roman"/>
          <w:b/>
          <w:sz w:val="24"/>
          <w:szCs w:val="24"/>
        </w:rPr>
        <w:t xml:space="preserve"> = (</w:t>
      </w:r>
      <w:proofErr w:type="spellStart"/>
      <w:r w:rsidRPr="008908CF">
        <w:rPr>
          <w:rFonts w:ascii="Times New Roman" w:hAnsi="Times New Roman" w:cs="Times New Roman"/>
          <w:b/>
          <w:sz w:val="24"/>
          <w:szCs w:val="24"/>
        </w:rPr>
        <w:t>Ц</w:t>
      </w:r>
      <w:r w:rsidRPr="008908CF">
        <w:rPr>
          <w:rFonts w:ascii="Times New Roman" w:hAnsi="Times New Roman" w:cs="Times New Roman"/>
          <w:b/>
          <w:sz w:val="24"/>
          <w:szCs w:val="24"/>
          <w:vertAlign w:val="subscript"/>
        </w:rPr>
        <w:t>_з</w:t>
      </w:r>
      <w:proofErr w:type="spellEnd"/>
      <w:r w:rsidRPr="008908C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proofErr w:type="spellStart"/>
      <w:r w:rsidRPr="008908CF">
        <w:rPr>
          <w:rFonts w:ascii="Times New Roman" w:hAnsi="Times New Roman" w:cs="Times New Roman"/>
          <w:b/>
          <w:sz w:val="24"/>
          <w:szCs w:val="24"/>
          <w:vertAlign w:val="subscript"/>
        </w:rPr>
        <w:t>прогн.рдн</w:t>
      </w:r>
      <w:proofErr w:type="spellEnd"/>
      <w:r w:rsidRPr="008908CF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8908CF">
        <w:rPr>
          <w:rFonts w:ascii="Times New Roman" w:hAnsi="Times New Roman" w:cs="Times New Roman"/>
          <w:b/>
          <w:sz w:val="24"/>
          <w:szCs w:val="24"/>
        </w:rPr>
        <w:t>Т</w:t>
      </w:r>
      <w:r w:rsidRPr="008908CF">
        <w:rPr>
          <w:rFonts w:ascii="Times New Roman" w:hAnsi="Times New Roman" w:cs="Times New Roman"/>
          <w:b/>
          <w:sz w:val="24"/>
          <w:szCs w:val="24"/>
          <w:vertAlign w:val="subscript"/>
        </w:rPr>
        <w:t>пер</w:t>
      </w:r>
      <w:proofErr w:type="spellEnd"/>
      <w:r w:rsidRPr="008908CF">
        <w:rPr>
          <w:rFonts w:ascii="Times New Roman" w:hAnsi="Times New Roman" w:cs="Times New Roman"/>
          <w:b/>
          <w:sz w:val="24"/>
          <w:szCs w:val="24"/>
        </w:rPr>
        <w:t xml:space="preserve"> + V) × </w:t>
      </w:r>
      <w:proofErr w:type="spellStart"/>
      <w:r w:rsidRPr="008908CF">
        <w:rPr>
          <w:rFonts w:ascii="Times New Roman" w:hAnsi="Times New Roman" w:cs="Times New Roman"/>
          <w:b/>
          <w:sz w:val="24"/>
          <w:szCs w:val="24"/>
        </w:rPr>
        <w:t>W</w:t>
      </w:r>
      <w:r w:rsidRPr="008908CF">
        <w:rPr>
          <w:rFonts w:ascii="Times New Roman" w:hAnsi="Times New Roman" w:cs="Times New Roman"/>
          <w:b/>
          <w:sz w:val="24"/>
          <w:szCs w:val="24"/>
          <w:vertAlign w:val="subscript"/>
        </w:rPr>
        <w:t>план</w:t>
      </w:r>
      <w:proofErr w:type="spellEnd"/>
      <w:r w:rsidRPr="008908CF">
        <w:rPr>
          <w:rFonts w:ascii="Times New Roman" w:hAnsi="Times New Roman" w:cs="Times New Roman"/>
          <w:b/>
          <w:sz w:val="24"/>
          <w:szCs w:val="24"/>
        </w:rPr>
        <w:t xml:space="preserve"> × Р</w:t>
      </w:r>
      <w:r w:rsidRPr="008908CF">
        <w:rPr>
          <w:rFonts w:ascii="Times New Roman" w:hAnsi="Times New Roman" w:cs="Times New Roman"/>
          <w:sz w:val="24"/>
          <w:szCs w:val="24"/>
        </w:rPr>
        <w:t>, де:</w:t>
      </w:r>
    </w:p>
    <w:p w14:paraId="052D3324" w14:textId="77777777" w:rsidR="007470D9" w:rsidRPr="008908CF" w:rsidRDefault="007470D9" w:rsidP="007470D9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20FA8D9" w14:textId="77777777" w:rsidR="007470D9" w:rsidRPr="008908CF" w:rsidRDefault="007470D9" w:rsidP="007470D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8CF">
        <w:rPr>
          <w:rFonts w:ascii="Times New Roman" w:hAnsi="Times New Roman" w:cs="Times New Roman"/>
          <w:b/>
          <w:sz w:val="24"/>
          <w:szCs w:val="24"/>
        </w:rPr>
        <w:t>Ц</w:t>
      </w:r>
      <w:r w:rsidRPr="008908CF">
        <w:rPr>
          <w:rFonts w:ascii="Times New Roman" w:hAnsi="Times New Roman" w:cs="Times New Roman"/>
          <w:b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2D6F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08CF">
        <w:rPr>
          <w:rFonts w:ascii="Times New Roman" w:hAnsi="Times New Roman" w:cs="Times New Roman"/>
          <w:sz w:val="24"/>
          <w:szCs w:val="24"/>
        </w:rPr>
        <w:t>ціна тендерної пропозиції за одиницю електричної енергії (грн/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кВт</w:t>
      </w:r>
      <w:r w:rsidRPr="008908CF">
        <w:rPr>
          <w:rFonts w:ascii="Cambria Math" w:hAnsi="Cambria Math" w:cs="Cambria Math"/>
          <w:sz w:val="24"/>
          <w:szCs w:val="24"/>
        </w:rPr>
        <w:t>⋅</w:t>
      </w:r>
      <w:r w:rsidRPr="008908CF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>);</w:t>
      </w:r>
    </w:p>
    <w:p w14:paraId="1DCD4C39" w14:textId="77777777" w:rsidR="007470D9" w:rsidRPr="008908CF" w:rsidRDefault="007470D9" w:rsidP="007470D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8CF">
        <w:rPr>
          <w:rFonts w:ascii="Times New Roman" w:hAnsi="Times New Roman" w:cs="Times New Roman"/>
          <w:b/>
          <w:sz w:val="24"/>
          <w:szCs w:val="24"/>
        </w:rPr>
        <w:t>Ц</w:t>
      </w:r>
      <w:r w:rsidRPr="008908CF">
        <w:rPr>
          <w:rFonts w:ascii="Times New Roman" w:hAnsi="Times New Roman" w:cs="Times New Roman"/>
          <w:b/>
          <w:sz w:val="24"/>
          <w:szCs w:val="24"/>
          <w:vertAlign w:val="subscript"/>
        </w:rPr>
        <w:t>_з</w:t>
      </w:r>
      <w:proofErr w:type="spellEnd"/>
      <w:r w:rsidRPr="008908C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proofErr w:type="spellStart"/>
      <w:r w:rsidRPr="008908CF">
        <w:rPr>
          <w:rFonts w:ascii="Times New Roman" w:hAnsi="Times New Roman" w:cs="Times New Roman"/>
          <w:b/>
          <w:sz w:val="24"/>
          <w:szCs w:val="24"/>
          <w:vertAlign w:val="subscript"/>
        </w:rPr>
        <w:t>прогн.рдн</w:t>
      </w:r>
      <w:proofErr w:type="spellEnd"/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08CF">
        <w:rPr>
          <w:rFonts w:ascii="Times New Roman" w:hAnsi="Times New Roman" w:cs="Times New Roman"/>
          <w:sz w:val="24"/>
          <w:szCs w:val="24"/>
        </w:rPr>
        <w:t>прогнозована ціна на ринку “на добу наперед”, яка для даної закупівлі становить  ________ грн/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кВт</w:t>
      </w:r>
      <w:r w:rsidRPr="008908CF">
        <w:rPr>
          <w:rFonts w:ascii="Cambria Math" w:hAnsi="Cambria Math" w:cs="Cambria Math"/>
          <w:sz w:val="24"/>
          <w:szCs w:val="24"/>
        </w:rPr>
        <w:t>⋅</w:t>
      </w:r>
      <w:r w:rsidRPr="008908CF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 xml:space="preserve"> без ПДВ </w:t>
      </w:r>
      <w:r w:rsidRPr="008908CF">
        <w:rPr>
          <w:rFonts w:ascii="Times New Roman" w:hAnsi="Times New Roman" w:cs="Times New Roman"/>
          <w:i/>
          <w:sz w:val="24"/>
          <w:szCs w:val="24"/>
        </w:rPr>
        <w:t xml:space="preserve">(визначена замовником як середньозважена ціна на ринку </w:t>
      </w:r>
      <w:r w:rsidRPr="008908C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на добу наперед</w:t>
      </w:r>
      <w:r w:rsidRPr="008908CF">
        <w:rPr>
          <w:rFonts w:ascii="Times New Roman" w:hAnsi="Times New Roman" w:cs="Times New Roman"/>
          <w:sz w:val="24"/>
          <w:szCs w:val="24"/>
        </w:rPr>
        <w:t>”</w:t>
      </w:r>
      <w:r w:rsidRPr="008908CF">
        <w:rPr>
          <w:rFonts w:ascii="Times New Roman" w:hAnsi="Times New Roman" w:cs="Times New Roman"/>
          <w:i/>
          <w:sz w:val="24"/>
          <w:szCs w:val="24"/>
        </w:rPr>
        <w:t xml:space="preserve"> за повний останній календарний місяць, що передує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даті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оголошення</w:t>
      </w:r>
      <w:proofErr w:type="spellEnd"/>
      <w:r w:rsidRPr="008908CF">
        <w:rPr>
          <w:rFonts w:ascii="Times New Roman" w:hAnsi="Times New Roman" w:cs="Times New Roman"/>
          <w:i/>
          <w:sz w:val="24"/>
          <w:szCs w:val="24"/>
        </w:rPr>
        <w:t xml:space="preserve"> процедури закупівлі, за даними АТ </w:t>
      </w:r>
      <w:r w:rsidRPr="008908C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Оператор ринку</w:t>
      </w:r>
      <w:r w:rsidRPr="008908C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908CF">
        <w:rPr>
          <w:rFonts w:ascii="Times New Roman" w:hAnsi="Times New Roman" w:cs="Times New Roman"/>
          <w:i/>
          <w:sz w:val="24"/>
          <w:szCs w:val="24"/>
        </w:rPr>
        <w:t xml:space="preserve"> розміщеними на його </w:t>
      </w:r>
      <w:proofErr w:type="spellStart"/>
      <w:r w:rsidRPr="008908CF">
        <w:rPr>
          <w:rFonts w:ascii="Times New Roman" w:hAnsi="Times New Roman" w:cs="Times New Roman"/>
          <w:i/>
          <w:sz w:val="24"/>
          <w:szCs w:val="24"/>
        </w:rPr>
        <w:t>вебсайті</w:t>
      </w:r>
      <w:proofErr w:type="spellEnd"/>
      <w:r w:rsidRPr="008908CF">
        <w:rPr>
          <w:rFonts w:ascii="Times New Roman" w:hAnsi="Times New Roman" w:cs="Times New Roman"/>
          <w:i/>
          <w:sz w:val="24"/>
          <w:szCs w:val="24"/>
        </w:rPr>
        <w:t>: www.oree.com.ua)</w:t>
      </w:r>
      <w:r w:rsidRPr="008908C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F1F3CE" w14:textId="77777777" w:rsidR="007470D9" w:rsidRPr="008908CF" w:rsidRDefault="007470D9" w:rsidP="007470D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8CF">
        <w:rPr>
          <w:rFonts w:ascii="Times New Roman" w:hAnsi="Times New Roman" w:cs="Times New Roman"/>
          <w:b/>
          <w:sz w:val="24"/>
          <w:szCs w:val="24"/>
        </w:rPr>
        <w:t>Т</w:t>
      </w:r>
      <w:r w:rsidRPr="008908CF">
        <w:rPr>
          <w:rFonts w:ascii="Times New Roman" w:hAnsi="Times New Roman" w:cs="Times New Roman"/>
          <w:b/>
          <w:sz w:val="24"/>
          <w:szCs w:val="24"/>
          <w:vertAlign w:val="subscript"/>
        </w:rPr>
        <w:t>пер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08CF">
        <w:rPr>
          <w:rFonts w:ascii="Times New Roman" w:hAnsi="Times New Roman" w:cs="Times New Roman"/>
          <w:sz w:val="24"/>
          <w:szCs w:val="24"/>
        </w:rPr>
        <w:t xml:space="preserve">тариф на послуги з передачі електричної енергії (чинний на дату оголошення процедури закупівлі), визначений відповідно до постанови НКРЕКП від _______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Pr="008908CF">
        <w:rPr>
          <w:rFonts w:ascii="Times New Roman" w:hAnsi="Times New Roman" w:cs="Times New Roman"/>
          <w:sz w:val="24"/>
          <w:szCs w:val="24"/>
        </w:rPr>
        <w:t xml:space="preserve">№ _______ за 1 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кВт</w:t>
      </w:r>
      <w:r w:rsidRPr="008908CF">
        <w:rPr>
          <w:rFonts w:ascii="Cambria Math" w:hAnsi="Cambria Math" w:cs="Cambria Math"/>
          <w:sz w:val="24"/>
          <w:szCs w:val="24"/>
        </w:rPr>
        <w:t>⋅</w:t>
      </w:r>
      <w:r w:rsidRPr="008908CF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 xml:space="preserve"> бе</w:t>
      </w:r>
      <w:r>
        <w:rPr>
          <w:rFonts w:ascii="Times New Roman" w:hAnsi="Times New Roman" w:cs="Times New Roman"/>
          <w:sz w:val="24"/>
          <w:szCs w:val="24"/>
        </w:rPr>
        <w:t>з ПДВ і становить _________ грн</w:t>
      </w:r>
      <w:r w:rsidRPr="008908CF">
        <w:rPr>
          <w:rFonts w:ascii="Times New Roman" w:hAnsi="Times New Roman" w:cs="Times New Roman"/>
          <w:sz w:val="24"/>
          <w:szCs w:val="24"/>
        </w:rPr>
        <w:t>;</w:t>
      </w:r>
    </w:p>
    <w:p w14:paraId="48232284" w14:textId="77777777" w:rsidR="007470D9" w:rsidRPr="008908CF" w:rsidRDefault="007470D9" w:rsidP="007470D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8CF">
        <w:rPr>
          <w:rFonts w:ascii="Times New Roman" w:hAnsi="Times New Roman" w:cs="Times New Roman"/>
          <w:b/>
          <w:sz w:val="24"/>
          <w:szCs w:val="24"/>
        </w:rPr>
        <w:t>W</w:t>
      </w:r>
      <w:r w:rsidRPr="008908CF">
        <w:rPr>
          <w:rFonts w:ascii="Times New Roman" w:hAnsi="Times New Roman" w:cs="Times New Roman"/>
          <w:b/>
          <w:sz w:val="24"/>
          <w:szCs w:val="24"/>
          <w:vertAlign w:val="subscript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Hlk164700854"/>
      <w:r>
        <w:rPr>
          <w:sz w:val="28"/>
          <w:szCs w:val="28"/>
        </w:rPr>
        <w:t>–</w:t>
      </w:r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08CF">
        <w:rPr>
          <w:rFonts w:ascii="Times New Roman" w:hAnsi="Times New Roman" w:cs="Times New Roman"/>
          <w:sz w:val="24"/>
          <w:szCs w:val="24"/>
        </w:rPr>
        <w:t>плановий обсяг закупівлі електричної енергії</w:t>
      </w:r>
      <w:r w:rsidRPr="008908CF" w:rsidDel="00761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щодо об</w:t>
      </w:r>
      <w:r w:rsidRPr="008908C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єкта (об</w:t>
      </w:r>
      <w:r w:rsidRPr="008908C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єктів</w:t>
      </w:r>
      <w:r w:rsidRPr="008908CF">
        <w:rPr>
          <w:rFonts w:ascii="Times New Roman" w:hAnsi="Times New Roman" w:cs="Times New Roman"/>
          <w:sz w:val="24"/>
          <w:szCs w:val="24"/>
        </w:rPr>
        <w:t xml:space="preserve">) замовника _________ 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кВт·год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F00563" w14:textId="77777777" w:rsidR="007470D9" w:rsidRPr="008908CF" w:rsidRDefault="007470D9" w:rsidP="007470D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08CF">
        <w:rPr>
          <w:rFonts w:ascii="Times New Roman" w:hAnsi="Times New Roman" w:cs="Times New Roman"/>
          <w:sz w:val="24"/>
          <w:szCs w:val="24"/>
        </w:rPr>
        <w:t xml:space="preserve">розмір торговельної </w:t>
      </w:r>
      <w:r w:rsidRPr="00D62D6F">
        <w:rPr>
          <w:rFonts w:ascii="Times New Roman" w:hAnsi="Times New Roman" w:cs="Times New Roman"/>
          <w:sz w:val="24"/>
          <w:szCs w:val="24"/>
        </w:rPr>
        <w:t>надбавки / знижки</w:t>
      </w:r>
      <w:r w:rsidRPr="008908CF">
        <w:rPr>
          <w:rFonts w:ascii="Times New Roman" w:hAnsi="Times New Roman" w:cs="Times New Roman"/>
          <w:sz w:val="24"/>
          <w:szCs w:val="24"/>
        </w:rPr>
        <w:t xml:space="preserve"> учасника за одиницю електричної енергії </w:t>
      </w:r>
      <w:r w:rsidRPr="008908CF">
        <w:rPr>
          <w:rFonts w:ascii="Times New Roman" w:hAnsi="Times New Roman" w:cs="Times New Roman"/>
          <w:sz w:val="24"/>
          <w:szCs w:val="24"/>
          <w:highlight w:val="white"/>
        </w:rPr>
        <w:t xml:space="preserve">(вартість послуг учасника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8908CF">
        <w:rPr>
          <w:rFonts w:ascii="Times New Roman" w:hAnsi="Times New Roman" w:cs="Times New Roman"/>
          <w:sz w:val="24"/>
          <w:szCs w:val="24"/>
          <w:highlight w:val="white"/>
        </w:rPr>
        <w:t>відповідно до його тендерної пропозиції, що не може змінюватись протягом строку дії договору про закупівлю)</w:t>
      </w:r>
      <w:r>
        <w:rPr>
          <w:rFonts w:ascii="Times New Roman" w:hAnsi="Times New Roman" w:cs="Times New Roman"/>
          <w:sz w:val="24"/>
          <w:szCs w:val="24"/>
        </w:rPr>
        <w:t>, грн;</w:t>
      </w:r>
    </w:p>
    <w:p w14:paraId="410B5BDD" w14:textId="77777777" w:rsidR="007470D9" w:rsidRPr="008908CF" w:rsidRDefault="007470D9" w:rsidP="007470D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08CF">
        <w:rPr>
          <w:rFonts w:ascii="Times New Roman" w:hAnsi="Times New Roman" w:cs="Times New Roman"/>
          <w:sz w:val="24"/>
          <w:szCs w:val="24"/>
        </w:rPr>
        <w:t>математичне вираження ставки податку на д</w:t>
      </w:r>
      <w:r>
        <w:rPr>
          <w:rFonts w:ascii="Times New Roman" w:hAnsi="Times New Roman" w:cs="Times New Roman"/>
          <w:sz w:val="24"/>
          <w:szCs w:val="24"/>
        </w:rPr>
        <w:t xml:space="preserve">одану вартість (наприклад,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ПДВ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20 % дорівнює 1,2), що </w:t>
      </w:r>
      <w:r w:rsidRPr="008908CF">
        <w:rPr>
          <w:rFonts w:ascii="Times New Roman" w:hAnsi="Times New Roman" w:cs="Times New Roman"/>
          <w:sz w:val="24"/>
          <w:szCs w:val="24"/>
        </w:rPr>
        <w:t xml:space="preserve">вказується </w:t>
      </w:r>
      <w:r>
        <w:rPr>
          <w:rFonts w:ascii="Times New Roman" w:hAnsi="Times New Roman" w:cs="Times New Roman"/>
          <w:sz w:val="24"/>
          <w:szCs w:val="24"/>
        </w:rPr>
        <w:t xml:space="preserve">залежно </w:t>
      </w:r>
      <w:r w:rsidRPr="008908CF">
        <w:rPr>
          <w:rFonts w:ascii="Times New Roman" w:hAnsi="Times New Roman" w:cs="Times New Roman"/>
          <w:sz w:val="24"/>
          <w:szCs w:val="24"/>
        </w:rPr>
        <w:t xml:space="preserve">від системи оподаткування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8CF">
        <w:rPr>
          <w:rFonts w:ascii="Times New Roman" w:hAnsi="Times New Roman" w:cs="Times New Roman"/>
          <w:sz w:val="24"/>
          <w:szCs w:val="24"/>
        </w:rPr>
        <w:t>остачальника.</w:t>
      </w:r>
    </w:p>
    <w:p w14:paraId="6BD01043" w14:textId="77777777" w:rsidR="007470D9" w:rsidRPr="008908CF" w:rsidRDefault="007470D9" w:rsidP="007470D9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lastRenderedPageBreak/>
        <w:t>Торговельна надбавка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08C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08CF">
        <w:rPr>
          <w:rFonts w:ascii="Times New Roman" w:hAnsi="Times New Roman" w:cs="Times New Roman"/>
          <w:sz w:val="24"/>
          <w:szCs w:val="24"/>
        </w:rPr>
        <w:t>знижка, що встановлюється учасником у ціні своєї тендерної пропозиції, може бути від’ємною величиною.</w:t>
      </w:r>
    </w:p>
    <w:p w14:paraId="280CD885" w14:textId="77777777" w:rsidR="007470D9" w:rsidRPr="008908CF" w:rsidRDefault="007470D9" w:rsidP="007470D9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 xml:space="preserve">Торговельна </w:t>
      </w:r>
      <w:bookmarkStart w:id="1" w:name="_Hlk164700417"/>
      <w:r w:rsidRPr="008908CF">
        <w:rPr>
          <w:rFonts w:ascii="Times New Roman" w:hAnsi="Times New Roman" w:cs="Times New Roman"/>
          <w:sz w:val="24"/>
          <w:szCs w:val="24"/>
        </w:rPr>
        <w:t>надбавка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08C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08CF">
        <w:rPr>
          <w:rFonts w:ascii="Times New Roman" w:hAnsi="Times New Roman" w:cs="Times New Roman"/>
          <w:sz w:val="24"/>
          <w:szCs w:val="24"/>
        </w:rPr>
        <w:t>знижка</w:t>
      </w:r>
      <w:bookmarkEnd w:id="1"/>
      <w:r w:rsidRPr="008908CF">
        <w:rPr>
          <w:rFonts w:ascii="Times New Roman" w:hAnsi="Times New Roman" w:cs="Times New Roman"/>
          <w:sz w:val="24"/>
          <w:szCs w:val="24"/>
        </w:rPr>
        <w:t>, усі інші складові ціни тендерної пропозиції</w:t>
      </w:r>
      <w:r>
        <w:rPr>
          <w:rFonts w:ascii="Times New Roman" w:hAnsi="Times New Roman" w:cs="Times New Roman"/>
          <w:sz w:val="24"/>
          <w:szCs w:val="24"/>
        </w:rPr>
        <w:t xml:space="preserve"> без ПДВ заокруглюються до п’яти </w:t>
      </w:r>
      <w:r w:rsidRPr="008908CF">
        <w:rPr>
          <w:rFonts w:ascii="Times New Roman" w:hAnsi="Times New Roman" w:cs="Times New Roman"/>
          <w:sz w:val="24"/>
          <w:szCs w:val="24"/>
        </w:rPr>
        <w:t>знаків (включно) після коми.</w:t>
      </w:r>
    </w:p>
    <w:p w14:paraId="0FDB3BAA" w14:textId="77777777" w:rsidR="007470D9" w:rsidRPr="00B449A6" w:rsidRDefault="007470D9" w:rsidP="007470D9">
      <w:pPr>
        <w:pStyle w:val="a5"/>
        <w:numPr>
          <w:ilvl w:val="0"/>
          <w:numId w:val="1"/>
        </w:numPr>
        <w:spacing w:before="240" w:after="24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A6">
        <w:rPr>
          <w:rFonts w:ascii="Times New Roman" w:hAnsi="Times New Roman" w:cs="Times New Roman"/>
          <w:sz w:val="24"/>
          <w:szCs w:val="24"/>
        </w:rPr>
        <w:t xml:space="preserve">Значення торговельної </w:t>
      </w:r>
      <w:proofErr w:type="spellStart"/>
      <w:r w:rsidRPr="00B449A6">
        <w:rPr>
          <w:rFonts w:ascii="Times New Roman" w:hAnsi="Times New Roman" w:cs="Times New Roman"/>
          <w:sz w:val="24"/>
          <w:szCs w:val="24"/>
        </w:rPr>
        <w:t>надбавк</w:t>
      </w:r>
      <w:proofErr w:type="spellEnd"/>
      <w:r w:rsidRPr="00B449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49A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449A6">
        <w:rPr>
          <w:rFonts w:ascii="Times New Roman" w:hAnsi="Times New Roman" w:cs="Times New Roman"/>
          <w:sz w:val="24"/>
          <w:szCs w:val="24"/>
        </w:rPr>
        <w:t>знижк</w:t>
      </w:r>
      <w:proofErr w:type="spellEnd"/>
      <w:r w:rsidRPr="00B449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49A6">
        <w:rPr>
          <w:rFonts w:ascii="Times New Roman" w:hAnsi="Times New Roman" w:cs="Times New Roman"/>
          <w:sz w:val="24"/>
          <w:szCs w:val="24"/>
        </w:rPr>
        <w:t xml:space="preserve">, що встановлюється переможцем у ціні своєї тендерної пропозиції, </w:t>
      </w:r>
      <w:proofErr w:type="spellStart"/>
      <w:r w:rsidRPr="00B449A6">
        <w:rPr>
          <w:rFonts w:ascii="Times New Roman" w:hAnsi="Times New Roman" w:cs="Times New Roman"/>
          <w:sz w:val="24"/>
          <w:szCs w:val="24"/>
          <w:lang w:val="ru-RU"/>
        </w:rPr>
        <w:t>розрахованої</w:t>
      </w:r>
      <w:proofErr w:type="spellEnd"/>
      <w:r w:rsidRPr="00B449A6">
        <w:rPr>
          <w:rFonts w:ascii="Times New Roman" w:hAnsi="Times New Roman" w:cs="Times New Roman"/>
          <w:sz w:val="24"/>
          <w:szCs w:val="24"/>
        </w:rPr>
        <w:t xml:space="preserve"> за результатами торгів за</w:t>
      </w:r>
      <w:r w:rsidRPr="00B449A6">
        <w:rPr>
          <w:rFonts w:ascii="Times New Roman" w:hAnsi="Times New Roman" w:cs="Times New Roman"/>
          <w:sz w:val="24"/>
          <w:szCs w:val="24"/>
          <w:lang w:val="ru-RU"/>
        </w:rPr>
        <w:t xml:space="preserve"> такою</w:t>
      </w:r>
      <w:r w:rsidRPr="00B449A6">
        <w:rPr>
          <w:rFonts w:ascii="Times New Roman" w:hAnsi="Times New Roman" w:cs="Times New Roman"/>
          <w:sz w:val="24"/>
          <w:szCs w:val="24"/>
        </w:rPr>
        <w:t xml:space="preserve"> формулою:</w:t>
      </w:r>
    </w:p>
    <w:p w14:paraId="688C97F6" w14:textId="77777777" w:rsidR="007470D9" w:rsidRPr="00B449A6" w:rsidRDefault="007470D9" w:rsidP="007470D9">
      <w:pPr>
        <w:spacing w:before="240"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49A6">
        <w:rPr>
          <w:rFonts w:ascii="Times New Roman" w:hAnsi="Times New Roman" w:cs="Times New Roman"/>
          <w:sz w:val="24"/>
          <w:szCs w:val="24"/>
        </w:rPr>
        <w:t>Ціна переможця = (Ц</w:t>
      </w:r>
      <w:r w:rsidRPr="00B449A6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 xml:space="preserve">з  </w:t>
      </w:r>
      <w:proofErr w:type="spellStart"/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proofErr w:type="spellEnd"/>
      <w:r w:rsidRPr="00B449A6"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 w:rsidRPr="00B449A6">
        <w:rPr>
          <w:rFonts w:ascii="Times New Roman" w:hAnsi="Times New Roman" w:cs="Times New Roman"/>
          <w:sz w:val="24"/>
          <w:szCs w:val="24"/>
        </w:rPr>
        <w:t>Т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B449A6">
        <w:rPr>
          <w:rFonts w:ascii="Times New Roman" w:hAnsi="Times New Roman" w:cs="Times New Roman"/>
          <w:sz w:val="24"/>
          <w:szCs w:val="24"/>
        </w:rPr>
        <w:t xml:space="preserve">  + V) × </w:t>
      </w:r>
      <w:r w:rsidRPr="00B449A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B449A6">
        <w:rPr>
          <w:rFonts w:ascii="Times New Roman" w:hAnsi="Times New Roman" w:cs="Times New Roman"/>
          <w:sz w:val="24"/>
          <w:szCs w:val="24"/>
        </w:rPr>
        <w:t xml:space="preserve"> × Р</w:t>
      </w:r>
    </w:p>
    <w:p w14:paraId="74AEA2D6" w14:textId="77777777" w:rsidR="007470D9" w:rsidRPr="00B449A6" w:rsidRDefault="007470D9" w:rsidP="007470D9">
      <w:pPr>
        <w:spacing w:before="240"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49A6">
        <w:rPr>
          <w:rFonts w:ascii="Times New Roman" w:hAnsi="Times New Roman" w:cs="Times New Roman"/>
          <w:sz w:val="24"/>
          <w:szCs w:val="24"/>
        </w:rPr>
        <w:t>1 дія. Ціна переможця = (Ц</w:t>
      </w:r>
      <w:r w:rsidRPr="00B449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_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 xml:space="preserve">з  </w:t>
      </w:r>
      <w:proofErr w:type="spellStart"/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proofErr w:type="spellEnd"/>
      <w:r w:rsidRPr="00B449A6"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 w:rsidRPr="00B449A6">
        <w:rPr>
          <w:rFonts w:ascii="Times New Roman" w:hAnsi="Times New Roman" w:cs="Times New Roman"/>
          <w:sz w:val="24"/>
          <w:szCs w:val="24"/>
        </w:rPr>
        <w:t>Т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B449A6">
        <w:rPr>
          <w:rFonts w:ascii="Times New Roman" w:hAnsi="Times New Roman" w:cs="Times New Roman"/>
          <w:sz w:val="24"/>
          <w:szCs w:val="24"/>
        </w:rPr>
        <w:t xml:space="preserve"> + V) × </w:t>
      </w:r>
      <w:proofErr w:type="spellStart"/>
      <w:r w:rsidRPr="00B449A6">
        <w:rPr>
          <w:rFonts w:ascii="Times New Roman" w:hAnsi="Times New Roman" w:cs="Times New Roman"/>
          <w:sz w:val="24"/>
          <w:szCs w:val="24"/>
        </w:rPr>
        <w:t>W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B449A6">
        <w:rPr>
          <w:rFonts w:ascii="Times New Roman" w:hAnsi="Times New Roman" w:cs="Times New Roman"/>
          <w:sz w:val="24"/>
          <w:szCs w:val="24"/>
        </w:rPr>
        <w:t xml:space="preserve"> × Р</w:t>
      </w:r>
    </w:p>
    <w:p w14:paraId="6AA9F037" w14:textId="77777777" w:rsidR="007470D9" w:rsidRPr="00B449A6" w:rsidRDefault="007470D9" w:rsidP="007470D9">
      <w:pPr>
        <w:spacing w:before="240"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49A6">
        <w:rPr>
          <w:rFonts w:ascii="Times New Roman" w:hAnsi="Times New Roman" w:cs="Times New Roman"/>
          <w:sz w:val="24"/>
          <w:szCs w:val="24"/>
        </w:rPr>
        <w:t>2 дія. (</w:t>
      </w:r>
      <w:proofErr w:type="spellStart"/>
      <w:r w:rsidRPr="00B449A6">
        <w:rPr>
          <w:rFonts w:ascii="Times New Roman" w:hAnsi="Times New Roman" w:cs="Times New Roman"/>
          <w:sz w:val="24"/>
          <w:szCs w:val="24"/>
        </w:rPr>
        <w:t>Ц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_з</w:t>
      </w:r>
      <w:proofErr w:type="spellEnd"/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proofErr w:type="spellStart"/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proofErr w:type="spellEnd"/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449A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B449A6">
        <w:rPr>
          <w:rFonts w:ascii="Times New Roman" w:hAnsi="Times New Roman" w:cs="Times New Roman"/>
          <w:sz w:val="24"/>
          <w:szCs w:val="24"/>
        </w:rPr>
        <w:t>Т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B449A6">
        <w:rPr>
          <w:rFonts w:ascii="Times New Roman" w:hAnsi="Times New Roman" w:cs="Times New Roman"/>
          <w:sz w:val="24"/>
          <w:szCs w:val="24"/>
        </w:rPr>
        <w:t xml:space="preserve">  + V) × </w:t>
      </w:r>
      <w:proofErr w:type="spellStart"/>
      <w:r w:rsidRPr="00B449A6">
        <w:rPr>
          <w:rFonts w:ascii="Times New Roman" w:hAnsi="Times New Roman" w:cs="Times New Roman"/>
          <w:sz w:val="24"/>
          <w:szCs w:val="24"/>
        </w:rPr>
        <w:t>W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B449A6">
        <w:rPr>
          <w:rFonts w:ascii="Times New Roman" w:hAnsi="Times New Roman" w:cs="Times New Roman"/>
          <w:sz w:val="24"/>
          <w:szCs w:val="24"/>
        </w:rPr>
        <w:t xml:space="preserve"> × Р = Ціна переможця</w:t>
      </w:r>
    </w:p>
    <w:p w14:paraId="14714D38" w14:textId="77777777" w:rsidR="007470D9" w:rsidRPr="00B449A6" w:rsidRDefault="007470D9" w:rsidP="007470D9">
      <w:pPr>
        <w:spacing w:before="240"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49A6">
        <w:rPr>
          <w:rFonts w:ascii="Times New Roman" w:hAnsi="Times New Roman" w:cs="Times New Roman"/>
          <w:sz w:val="24"/>
          <w:szCs w:val="24"/>
        </w:rPr>
        <w:t>3 дія. (Ц</w:t>
      </w:r>
      <w:r w:rsidRPr="00B449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_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 xml:space="preserve">з  </w:t>
      </w:r>
      <w:proofErr w:type="spellStart"/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proofErr w:type="spellEnd"/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449A6"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 w:rsidRPr="00B449A6">
        <w:rPr>
          <w:rFonts w:ascii="Times New Roman" w:hAnsi="Times New Roman" w:cs="Times New Roman"/>
          <w:sz w:val="24"/>
          <w:szCs w:val="24"/>
        </w:rPr>
        <w:t>Т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B449A6">
        <w:rPr>
          <w:rFonts w:ascii="Times New Roman" w:hAnsi="Times New Roman" w:cs="Times New Roman"/>
          <w:sz w:val="24"/>
          <w:szCs w:val="24"/>
        </w:rPr>
        <w:t xml:space="preserve">  +  V ) × </w:t>
      </w:r>
      <w:proofErr w:type="spellStart"/>
      <w:r w:rsidRPr="00B449A6">
        <w:rPr>
          <w:rFonts w:ascii="Times New Roman" w:hAnsi="Times New Roman" w:cs="Times New Roman"/>
          <w:sz w:val="24"/>
          <w:szCs w:val="24"/>
        </w:rPr>
        <w:t>W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B449A6">
        <w:rPr>
          <w:rFonts w:ascii="Times New Roman" w:hAnsi="Times New Roman" w:cs="Times New Roman"/>
          <w:sz w:val="24"/>
          <w:szCs w:val="24"/>
        </w:rPr>
        <w:t xml:space="preserve"> = Ціна переможця / Р</w:t>
      </w:r>
      <w:r w:rsidRPr="00B449A6">
        <w:rPr>
          <w:rFonts w:ascii="Times New Roman" w:hAnsi="Times New Roman" w:cs="Times New Roman"/>
          <w:sz w:val="24"/>
          <w:szCs w:val="24"/>
        </w:rPr>
        <w:br/>
      </w:r>
      <w:r w:rsidRPr="00B449A6">
        <w:rPr>
          <w:rFonts w:ascii="Times New Roman" w:hAnsi="Times New Roman" w:cs="Times New Roman"/>
          <w:i/>
          <w:sz w:val="24"/>
          <w:szCs w:val="24"/>
        </w:rPr>
        <w:t xml:space="preserve">         (заокруглюється до двох знаків (включно) після коми, (грн))</w:t>
      </w:r>
    </w:p>
    <w:p w14:paraId="59AC0BA6" w14:textId="77777777" w:rsidR="007470D9" w:rsidRPr="00B449A6" w:rsidRDefault="007470D9" w:rsidP="007470D9">
      <w:pPr>
        <w:spacing w:before="240"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49A6">
        <w:rPr>
          <w:rFonts w:ascii="Times New Roman" w:hAnsi="Times New Roman" w:cs="Times New Roman"/>
          <w:sz w:val="24"/>
          <w:szCs w:val="24"/>
        </w:rPr>
        <w:t>4 дія. (Ц</w:t>
      </w:r>
      <w:r w:rsidRPr="00B449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_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 xml:space="preserve">з  </w:t>
      </w:r>
      <w:proofErr w:type="spellStart"/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proofErr w:type="spellEnd"/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449A6"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 w:rsidRPr="00B449A6">
        <w:rPr>
          <w:rFonts w:ascii="Times New Roman" w:hAnsi="Times New Roman" w:cs="Times New Roman"/>
          <w:sz w:val="24"/>
          <w:szCs w:val="24"/>
        </w:rPr>
        <w:t>Т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B449A6">
        <w:rPr>
          <w:rFonts w:ascii="Times New Roman" w:hAnsi="Times New Roman" w:cs="Times New Roman"/>
          <w:sz w:val="24"/>
          <w:szCs w:val="24"/>
        </w:rPr>
        <w:t xml:space="preserve">  +  V ) × </w:t>
      </w:r>
      <w:proofErr w:type="spellStart"/>
      <w:r w:rsidRPr="00B449A6">
        <w:rPr>
          <w:rFonts w:ascii="Times New Roman" w:hAnsi="Times New Roman" w:cs="Times New Roman"/>
          <w:sz w:val="24"/>
          <w:szCs w:val="24"/>
        </w:rPr>
        <w:t>W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B449A6">
        <w:rPr>
          <w:rFonts w:ascii="Times New Roman" w:hAnsi="Times New Roman" w:cs="Times New Roman"/>
          <w:sz w:val="24"/>
          <w:szCs w:val="24"/>
        </w:rPr>
        <w:t xml:space="preserve"> = Ціна переможця (без ПДВ)</w:t>
      </w:r>
      <w:r w:rsidRPr="00B449A6">
        <w:rPr>
          <w:rFonts w:ascii="Times New Roman" w:hAnsi="Times New Roman" w:cs="Times New Roman"/>
          <w:sz w:val="24"/>
          <w:szCs w:val="24"/>
        </w:rPr>
        <w:br/>
      </w:r>
      <w:r w:rsidRPr="00B449A6">
        <w:rPr>
          <w:rFonts w:ascii="Times New Roman" w:hAnsi="Times New Roman" w:cs="Times New Roman"/>
          <w:i/>
          <w:sz w:val="24"/>
          <w:szCs w:val="24"/>
        </w:rPr>
        <w:t xml:space="preserve">         (заокруглюється до двох знаків (включно) після коми, (грн))</w:t>
      </w:r>
    </w:p>
    <w:p w14:paraId="3847C2E3" w14:textId="77777777" w:rsidR="007470D9" w:rsidRPr="00B449A6" w:rsidRDefault="007470D9" w:rsidP="007470D9">
      <w:pPr>
        <w:spacing w:before="240"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49A6">
        <w:rPr>
          <w:rFonts w:ascii="Times New Roman" w:hAnsi="Times New Roman" w:cs="Times New Roman"/>
          <w:sz w:val="24"/>
          <w:szCs w:val="24"/>
        </w:rPr>
        <w:t>5 дія (Ц</w:t>
      </w:r>
      <w:r w:rsidRPr="00B449A6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 xml:space="preserve">з  </w:t>
      </w:r>
      <w:proofErr w:type="spellStart"/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proofErr w:type="spellEnd"/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449A6"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 w:rsidRPr="00B449A6">
        <w:rPr>
          <w:rFonts w:ascii="Times New Roman" w:hAnsi="Times New Roman" w:cs="Times New Roman"/>
          <w:sz w:val="24"/>
          <w:szCs w:val="24"/>
        </w:rPr>
        <w:t>Т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B449A6">
        <w:rPr>
          <w:rFonts w:ascii="Times New Roman" w:hAnsi="Times New Roman" w:cs="Times New Roman"/>
          <w:sz w:val="24"/>
          <w:szCs w:val="24"/>
        </w:rPr>
        <w:t xml:space="preserve">   +  V ) =Ціна переможця / </w:t>
      </w:r>
      <w:proofErr w:type="spellStart"/>
      <w:r w:rsidRPr="00B449A6">
        <w:rPr>
          <w:rFonts w:ascii="Times New Roman" w:hAnsi="Times New Roman" w:cs="Times New Roman"/>
          <w:sz w:val="24"/>
          <w:szCs w:val="24"/>
        </w:rPr>
        <w:t>W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B449A6">
        <w:rPr>
          <w:rFonts w:ascii="Times New Roman" w:hAnsi="Times New Roman" w:cs="Times New Roman"/>
          <w:sz w:val="24"/>
          <w:szCs w:val="24"/>
        </w:rPr>
        <w:t xml:space="preserve"> (без ПДВ).</w:t>
      </w:r>
      <w:r w:rsidRPr="00B449A6">
        <w:rPr>
          <w:rFonts w:ascii="Times New Roman" w:hAnsi="Times New Roman" w:cs="Times New Roman"/>
          <w:sz w:val="24"/>
          <w:szCs w:val="24"/>
        </w:rPr>
        <w:br/>
      </w:r>
      <w:r w:rsidRPr="00B449A6">
        <w:rPr>
          <w:rFonts w:ascii="Times New Roman" w:hAnsi="Times New Roman" w:cs="Times New Roman"/>
          <w:i/>
          <w:sz w:val="24"/>
          <w:szCs w:val="24"/>
        </w:rPr>
        <w:t xml:space="preserve">         (заокруглюється до п’яти знаків (включно) після коми, (грн))</w:t>
      </w:r>
    </w:p>
    <w:p w14:paraId="340C414D" w14:textId="77777777" w:rsidR="007470D9" w:rsidRPr="00B449A6" w:rsidRDefault="007470D9" w:rsidP="007470D9">
      <w:pPr>
        <w:spacing w:before="240"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49A6">
        <w:rPr>
          <w:rFonts w:ascii="Times New Roman" w:hAnsi="Times New Roman" w:cs="Times New Roman"/>
          <w:sz w:val="24"/>
          <w:szCs w:val="24"/>
        </w:rPr>
        <w:t xml:space="preserve">6 дія. </w:t>
      </w:r>
      <w:proofErr w:type="spellStart"/>
      <w:r w:rsidRPr="00B449A6">
        <w:rPr>
          <w:rFonts w:ascii="Times New Roman" w:hAnsi="Times New Roman" w:cs="Times New Roman"/>
          <w:sz w:val="24"/>
          <w:szCs w:val="24"/>
        </w:rPr>
        <w:t>Ц</w:t>
      </w:r>
      <w:r w:rsidRPr="00B40D22">
        <w:rPr>
          <w:rFonts w:ascii="Times New Roman" w:hAnsi="Times New Roman" w:cs="Times New Roman"/>
          <w:sz w:val="24"/>
          <w:szCs w:val="24"/>
        </w:rPr>
        <w:t>_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proofErr w:type="spellEnd"/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proofErr w:type="spellStart"/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proofErr w:type="spellEnd"/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449A6"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 w:rsidRPr="00B449A6">
        <w:rPr>
          <w:rFonts w:ascii="Times New Roman" w:hAnsi="Times New Roman" w:cs="Times New Roman"/>
          <w:sz w:val="24"/>
          <w:szCs w:val="24"/>
        </w:rPr>
        <w:t>Т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B449A6">
        <w:rPr>
          <w:rFonts w:ascii="Times New Roman" w:hAnsi="Times New Roman" w:cs="Times New Roman"/>
          <w:sz w:val="24"/>
          <w:szCs w:val="24"/>
        </w:rPr>
        <w:t xml:space="preserve">   +  V  =Ціна переможця  (без ПДВ, без обсягу)</w:t>
      </w:r>
      <w:r w:rsidRPr="00B449A6">
        <w:rPr>
          <w:rFonts w:ascii="Times New Roman" w:hAnsi="Times New Roman" w:cs="Times New Roman"/>
          <w:sz w:val="24"/>
          <w:szCs w:val="24"/>
        </w:rPr>
        <w:br/>
      </w:r>
      <w:r w:rsidRPr="00B449A6">
        <w:rPr>
          <w:rFonts w:ascii="Times New Roman" w:hAnsi="Times New Roman" w:cs="Times New Roman"/>
          <w:i/>
          <w:sz w:val="24"/>
          <w:szCs w:val="24"/>
        </w:rPr>
        <w:t xml:space="preserve">         (заокруглюється до п’яти знаків (включно) після коми, (грн))</w:t>
      </w:r>
    </w:p>
    <w:p w14:paraId="553201B6" w14:textId="77777777" w:rsidR="007470D9" w:rsidRPr="00B449A6" w:rsidRDefault="007470D9" w:rsidP="007470D9">
      <w:pPr>
        <w:spacing w:before="240"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49A6">
        <w:rPr>
          <w:rFonts w:ascii="Times New Roman" w:hAnsi="Times New Roman" w:cs="Times New Roman"/>
          <w:sz w:val="24"/>
          <w:szCs w:val="24"/>
        </w:rPr>
        <w:t>7 дія. V  = Ціна переможця  (без ПДВ</w:t>
      </w:r>
      <w:r w:rsidRPr="00B449A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449A6">
        <w:rPr>
          <w:rFonts w:ascii="Times New Roman" w:hAnsi="Times New Roman" w:cs="Times New Roman"/>
          <w:sz w:val="24"/>
          <w:szCs w:val="24"/>
        </w:rPr>
        <w:t xml:space="preserve"> без обсягу) </w:t>
      </w:r>
      <w:r w:rsidRPr="00B449A6">
        <w:rPr>
          <w:rFonts w:ascii="Times New Roman" w:hAnsi="Times New Roman" w:cs="Times New Roman"/>
          <w:b/>
          <w:sz w:val="24"/>
          <w:szCs w:val="24"/>
        </w:rPr>
        <w:t>-</w:t>
      </w:r>
      <w:r w:rsidRPr="00B449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9A6">
        <w:rPr>
          <w:rFonts w:ascii="Times New Roman" w:hAnsi="Times New Roman" w:cs="Times New Roman"/>
          <w:sz w:val="24"/>
          <w:szCs w:val="24"/>
        </w:rPr>
        <w:t>Ц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_з</w:t>
      </w:r>
      <w:proofErr w:type="spellEnd"/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proofErr w:type="spellStart"/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proofErr w:type="spellEnd"/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449A6">
        <w:rPr>
          <w:rFonts w:ascii="Times New Roman" w:hAnsi="Times New Roman" w:cs="Times New Roman"/>
          <w:b/>
          <w:sz w:val="24"/>
          <w:szCs w:val="24"/>
        </w:rPr>
        <w:t>–</w:t>
      </w:r>
      <w:r w:rsidRPr="00B449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9A6">
        <w:rPr>
          <w:rFonts w:ascii="Times New Roman" w:hAnsi="Times New Roman" w:cs="Times New Roman"/>
          <w:sz w:val="24"/>
          <w:szCs w:val="24"/>
        </w:rPr>
        <w:t>Т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B449A6">
        <w:rPr>
          <w:rFonts w:ascii="Times New Roman" w:hAnsi="Times New Roman" w:cs="Times New Roman"/>
          <w:sz w:val="24"/>
          <w:szCs w:val="24"/>
        </w:rPr>
        <w:t xml:space="preserve">  </w:t>
      </w:r>
      <w:r w:rsidRPr="00B449A6">
        <w:rPr>
          <w:rFonts w:ascii="Times New Roman" w:hAnsi="Times New Roman" w:cs="Times New Roman"/>
          <w:sz w:val="24"/>
          <w:szCs w:val="24"/>
        </w:rPr>
        <w:br/>
      </w:r>
      <w:r w:rsidRPr="00B449A6">
        <w:rPr>
          <w:rFonts w:ascii="Times New Roman" w:hAnsi="Times New Roman" w:cs="Times New Roman"/>
          <w:i/>
          <w:sz w:val="24"/>
          <w:szCs w:val="24"/>
        </w:rPr>
        <w:t xml:space="preserve">         (заокруглюється до п’яти знаків (включно) після коми, (грн))</w:t>
      </w:r>
    </w:p>
    <w:p w14:paraId="7A787BAE" w14:textId="77777777" w:rsidR="007470D9" w:rsidRPr="00B449A6" w:rsidRDefault="007470D9" w:rsidP="007470D9">
      <w:pPr>
        <w:spacing w:before="240"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49A6">
        <w:rPr>
          <w:rFonts w:ascii="Times New Roman" w:hAnsi="Times New Roman" w:cs="Times New Roman"/>
          <w:sz w:val="24"/>
          <w:szCs w:val="24"/>
        </w:rPr>
        <w:t>8 дія. V = торговельна надбавка / знижка переможця</w:t>
      </w:r>
      <w:r w:rsidRPr="00B449A6">
        <w:rPr>
          <w:rFonts w:ascii="Times New Roman" w:hAnsi="Times New Roman" w:cs="Times New Roman"/>
          <w:sz w:val="24"/>
          <w:szCs w:val="24"/>
        </w:rPr>
        <w:br/>
      </w:r>
      <w:r w:rsidRPr="00B449A6">
        <w:rPr>
          <w:rFonts w:ascii="Times New Roman" w:hAnsi="Times New Roman" w:cs="Times New Roman"/>
          <w:i/>
          <w:sz w:val="24"/>
          <w:szCs w:val="24"/>
        </w:rPr>
        <w:t xml:space="preserve">         (заокруглюється до п’яти знаків (включно) після коми, (грн))</w:t>
      </w:r>
    </w:p>
    <w:p w14:paraId="7B2DB6DF" w14:textId="77777777" w:rsidR="007470D9" w:rsidRPr="00EA4CB1" w:rsidRDefault="007470D9" w:rsidP="007470D9">
      <w:pPr>
        <w:spacing w:before="240" w:after="24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CB1">
        <w:rPr>
          <w:rFonts w:ascii="Times New Roman" w:hAnsi="Times New Roman" w:cs="Times New Roman"/>
          <w:b/>
          <w:sz w:val="24"/>
          <w:szCs w:val="24"/>
          <w:u w:val="single"/>
        </w:rPr>
        <w:t>Приклад</w:t>
      </w:r>
    </w:p>
    <w:p w14:paraId="23CD822C" w14:textId="77777777" w:rsidR="007470D9" w:rsidRPr="00B449A6" w:rsidRDefault="007470D9" w:rsidP="007470D9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49A6">
        <w:rPr>
          <w:rFonts w:ascii="Times New Roman" w:hAnsi="Times New Roman" w:cs="Times New Roman"/>
          <w:bCs/>
          <w:sz w:val="24"/>
          <w:szCs w:val="24"/>
        </w:rPr>
        <w:t>Ціна переможця</w:t>
      </w:r>
      <w:r w:rsidRPr="00B44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9A6">
        <w:rPr>
          <w:rFonts w:ascii="Times New Roman" w:hAnsi="Times New Roman" w:cs="Times New Roman"/>
          <w:sz w:val="24"/>
          <w:szCs w:val="24"/>
        </w:rPr>
        <w:t>= (</w:t>
      </w:r>
      <w:proofErr w:type="spellStart"/>
      <w:r w:rsidRPr="00B449A6">
        <w:rPr>
          <w:rFonts w:ascii="Times New Roman" w:hAnsi="Times New Roman" w:cs="Times New Roman"/>
          <w:sz w:val="24"/>
          <w:szCs w:val="24"/>
        </w:rPr>
        <w:t>Ц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_з</w:t>
      </w:r>
      <w:proofErr w:type="spellEnd"/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proofErr w:type="spellStart"/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proofErr w:type="spellEnd"/>
      <w:r w:rsidRPr="00B449A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B449A6">
        <w:rPr>
          <w:rFonts w:ascii="Times New Roman" w:hAnsi="Times New Roman" w:cs="Times New Roman"/>
          <w:sz w:val="24"/>
          <w:szCs w:val="24"/>
        </w:rPr>
        <w:t>Т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_пер</w:t>
      </w:r>
      <w:proofErr w:type="spellEnd"/>
      <w:r w:rsidRPr="00B449A6">
        <w:rPr>
          <w:rFonts w:ascii="Times New Roman" w:hAnsi="Times New Roman" w:cs="Times New Roman"/>
          <w:sz w:val="24"/>
          <w:szCs w:val="24"/>
        </w:rPr>
        <w:t xml:space="preserve"> + V) × </w:t>
      </w:r>
      <w:proofErr w:type="spellStart"/>
      <w:r w:rsidRPr="00B449A6">
        <w:rPr>
          <w:rFonts w:ascii="Times New Roman" w:hAnsi="Times New Roman" w:cs="Times New Roman"/>
          <w:sz w:val="24"/>
          <w:szCs w:val="24"/>
        </w:rPr>
        <w:t>W</w:t>
      </w:r>
      <w:r w:rsidRPr="00B449A6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B449A6">
        <w:rPr>
          <w:rFonts w:ascii="Times New Roman" w:hAnsi="Times New Roman" w:cs="Times New Roman"/>
          <w:sz w:val="24"/>
          <w:szCs w:val="24"/>
        </w:rPr>
        <w:t xml:space="preserve"> × Р</w:t>
      </w:r>
    </w:p>
    <w:p w14:paraId="1E07A0E3" w14:textId="77777777" w:rsidR="007470D9" w:rsidRPr="00B449A6" w:rsidRDefault="007470D9" w:rsidP="007470D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49A6">
        <w:rPr>
          <w:rFonts w:ascii="Times New Roman" w:hAnsi="Times New Roman" w:cs="Times New Roman"/>
          <w:sz w:val="24"/>
          <w:szCs w:val="24"/>
        </w:rPr>
        <w:t>9 420 841,52 грн = (3,26858 грн + 0,52857 грн. + V) × 1 982 215× 1,2</w:t>
      </w:r>
    </w:p>
    <w:p w14:paraId="25B3E235" w14:textId="77777777" w:rsidR="007470D9" w:rsidRPr="00B449A6" w:rsidRDefault="007470D9" w:rsidP="007470D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49A6">
        <w:rPr>
          <w:rFonts w:ascii="Times New Roman" w:hAnsi="Times New Roman" w:cs="Times New Roman"/>
          <w:sz w:val="24"/>
          <w:szCs w:val="24"/>
        </w:rPr>
        <w:t>1 дія. 9 420 841,52 грн = (3,26858 грн + 0,52857  грн. + V) ×1 982 215× 1,2</w:t>
      </w:r>
    </w:p>
    <w:p w14:paraId="00F9D882" w14:textId="77777777" w:rsidR="007470D9" w:rsidRPr="00B449A6" w:rsidRDefault="007470D9" w:rsidP="007470D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49A6">
        <w:rPr>
          <w:rFonts w:ascii="Times New Roman" w:hAnsi="Times New Roman" w:cs="Times New Roman"/>
          <w:sz w:val="24"/>
          <w:szCs w:val="24"/>
        </w:rPr>
        <w:t>2 дія. (3,26858 грн + 0,52857 грн. + V) ×1 982 215× 1,2 = 9 420 841,52 грн.</w:t>
      </w:r>
    </w:p>
    <w:p w14:paraId="0BF3B11F" w14:textId="77777777" w:rsidR="007470D9" w:rsidRPr="00B449A6" w:rsidRDefault="007470D9" w:rsidP="007470D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49A6">
        <w:rPr>
          <w:rFonts w:ascii="Times New Roman" w:hAnsi="Times New Roman" w:cs="Times New Roman"/>
          <w:sz w:val="24"/>
          <w:szCs w:val="24"/>
        </w:rPr>
        <w:t>3 дія. (3,26858 грн + 0,52857 грн. +  V ) ×1 982 215 = 9 420 841,52 /1,2</w:t>
      </w:r>
    </w:p>
    <w:p w14:paraId="1EDEA717" w14:textId="77777777" w:rsidR="007470D9" w:rsidRPr="00B449A6" w:rsidRDefault="007470D9" w:rsidP="007470D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449A6">
        <w:rPr>
          <w:rFonts w:ascii="Times New Roman" w:hAnsi="Times New Roman" w:cs="Times New Roman"/>
          <w:i/>
          <w:sz w:val="24"/>
          <w:szCs w:val="24"/>
        </w:rPr>
        <w:t>(заокруглюється до двох знаків (включно) після коми, (грн))</w:t>
      </w:r>
    </w:p>
    <w:p w14:paraId="5EBCDE81" w14:textId="77777777" w:rsidR="007470D9" w:rsidRPr="00B449A6" w:rsidRDefault="007470D9" w:rsidP="007470D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0EB0E574" w14:textId="77777777" w:rsidR="007470D9" w:rsidRPr="00B449A6" w:rsidRDefault="007470D9" w:rsidP="007470D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49A6">
        <w:rPr>
          <w:rFonts w:ascii="Times New Roman" w:hAnsi="Times New Roman" w:cs="Times New Roman"/>
          <w:sz w:val="24"/>
          <w:szCs w:val="24"/>
        </w:rPr>
        <w:t>4 дія. (3,26858 грн + 0,52857 грн. +  V ) ×1 982 215 = 7 850 701,27 (без ПДВ)</w:t>
      </w:r>
    </w:p>
    <w:p w14:paraId="335F4232" w14:textId="77777777" w:rsidR="007470D9" w:rsidRPr="00B449A6" w:rsidRDefault="007470D9" w:rsidP="007470D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449A6">
        <w:rPr>
          <w:rFonts w:ascii="Times New Roman" w:hAnsi="Times New Roman" w:cs="Times New Roman"/>
          <w:i/>
          <w:sz w:val="24"/>
          <w:szCs w:val="24"/>
        </w:rPr>
        <w:t>(заокруглюється до двох знаків (включно) після коми, (грн))</w:t>
      </w:r>
    </w:p>
    <w:p w14:paraId="687B54B3" w14:textId="77777777" w:rsidR="007470D9" w:rsidRPr="00B449A6" w:rsidRDefault="007470D9" w:rsidP="007470D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5E6D3D61" w14:textId="77777777" w:rsidR="007470D9" w:rsidRPr="00B449A6" w:rsidRDefault="007470D9" w:rsidP="007470D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49A6">
        <w:rPr>
          <w:rFonts w:ascii="Times New Roman" w:hAnsi="Times New Roman" w:cs="Times New Roman"/>
          <w:sz w:val="24"/>
          <w:szCs w:val="24"/>
        </w:rPr>
        <w:t>5 дія ((3,26858 грн + 0,52857 грн. +  V ) = 7 850 701,27 /1 982 215 (без ПДВ).</w:t>
      </w:r>
    </w:p>
    <w:p w14:paraId="1FD890BA" w14:textId="77777777" w:rsidR="007470D9" w:rsidRPr="00B449A6" w:rsidRDefault="007470D9" w:rsidP="007470D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449A6">
        <w:rPr>
          <w:rFonts w:ascii="Times New Roman" w:hAnsi="Times New Roman" w:cs="Times New Roman"/>
          <w:i/>
          <w:sz w:val="24"/>
          <w:szCs w:val="24"/>
        </w:rPr>
        <w:t>(заокруглюється до п’яти знаків (включно) після коми, (грн))</w:t>
      </w:r>
    </w:p>
    <w:p w14:paraId="5234E4EB" w14:textId="77777777" w:rsidR="007470D9" w:rsidRPr="00B449A6" w:rsidRDefault="007470D9" w:rsidP="007470D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523EF1CC" w14:textId="77777777" w:rsidR="007470D9" w:rsidRPr="00B449A6" w:rsidRDefault="007470D9" w:rsidP="007470D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49A6">
        <w:rPr>
          <w:rFonts w:ascii="Times New Roman" w:hAnsi="Times New Roman" w:cs="Times New Roman"/>
          <w:sz w:val="24"/>
          <w:szCs w:val="24"/>
        </w:rPr>
        <w:lastRenderedPageBreak/>
        <w:t>6 дія. 3,26858 грн + 0,52857   грн. +  V  =3,96057  (без ПДВ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449A6">
        <w:rPr>
          <w:rFonts w:ascii="Times New Roman" w:hAnsi="Times New Roman" w:cs="Times New Roman"/>
          <w:sz w:val="24"/>
          <w:szCs w:val="24"/>
        </w:rPr>
        <w:t xml:space="preserve"> без обсягу)</w:t>
      </w:r>
    </w:p>
    <w:p w14:paraId="53CF0490" w14:textId="77777777" w:rsidR="007470D9" w:rsidRPr="00B449A6" w:rsidRDefault="007470D9" w:rsidP="007470D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449A6">
        <w:rPr>
          <w:rFonts w:ascii="Times New Roman" w:hAnsi="Times New Roman" w:cs="Times New Roman"/>
          <w:i/>
          <w:sz w:val="24"/>
          <w:szCs w:val="24"/>
        </w:rPr>
        <w:t>(заокруглюється до п’яти знаків (включно) після коми (грн))</w:t>
      </w:r>
    </w:p>
    <w:p w14:paraId="47EEDFE7" w14:textId="77777777" w:rsidR="007470D9" w:rsidRPr="00B449A6" w:rsidRDefault="007470D9" w:rsidP="007470D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321087B9" w14:textId="77777777" w:rsidR="007470D9" w:rsidRPr="00B449A6" w:rsidRDefault="007470D9" w:rsidP="007470D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49A6">
        <w:rPr>
          <w:rFonts w:ascii="Times New Roman" w:hAnsi="Times New Roman" w:cs="Times New Roman"/>
          <w:sz w:val="24"/>
          <w:szCs w:val="24"/>
        </w:rPr>
        <w:t>7 дія.   V  = 3,96057   (без ПДВ</w:t>
      </w:r>
      <w:r w:rsidRPr="00B449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449A6">
        <w:rPr>
          <w:rFonts w:ascii="Times New Roman" w:hAnsi="Times New Roman" w:cs="Times New Roman"/>
          <w:sz w:val="24"/>
          <w:szCs w:val="24"/>
        </w:rPr>
        <w:t>без обсягу) – 3,26858 грн - 0,52857 грн.</w:t>
      </w:r>
    </w:p>
    <w:p w14:paraId="3F337FC7" w14:textId="77777777" w:rsidR="007470D9" w:rsidRPr="00B449A6" w:rsidRDefault="007470D9" w:rsidP="007470D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449A6">
        <w:rPr>
          <w:rFonts w:ascii="Times New Roman" w:hAnsi="Times New Roman" w:cs="Times New Roman"/>
          <w:i/>
          <w:sz w:val="24"/>
          <w:szCs w:val="24"/>
        </w:rPr>
        <w:t>(заокруглюється до п’яти знаків (включно) після коми, грн)</w:t>
      </w:r>
    </w:p>
    <w:p w14:paraId="35B9B848" w14:textId="77777777" w:rsidR="007470D9" w:rsidRPr="00B449A6" w:rsidRDefault="007470D9" w:rsidP="007470D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30DF6478" w14:textId="77777777" w:rsidR="007470D9" w:rsidRPr="00B449A6" w:rsidRDefault="007470D9" w:rsidP="007470D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49A6">
        <w:rPr>
          <w:rFonts w:ascii="Times New Roman" w:hAnsi="Times New Roman" w:cs="Times New Roman"/>
          <w:sz w:val="24"/>
          <w:szCs w:val="24"/>
        </w:rPr>
        <w:t>8 дія. V = 0,16342 грн.</w:t>
      </w:r>
      <w:r w:rsidRPr="00B449A6">
        <w:rPr>
          <w:rFonts w:ascii="Times New Roman" w:hAnsi="Times New Roman" w:cs="Times New Roman"/>
          <w:sz w:val="24"/>
          <w:szCs w:val="24"/>
        </w:rPr>
        <w:br/>
      </w:r>
      <w:r w:rsidRPr="00B449A6">
        <w:rPr>
          <w:rFonts w:ascii="Times New Roman" w:hAnsi="Times New Roman" w:cs="Times New Roman"/>
          <w:i/>
          <w:sz w:val="24"/>
          <w:szCs w:val="24"/>
        </w:rPr>
        <w:t xml:space="preserve">         (заокруглюється до п’яти знаків (включно) після коми, грн)</w:t>
      </w:r>
    </w:p>
    <w:p w14:paraId="051E1FEC" w14:textId="77777777" w:rsidR="007470D9" w:rsidRPr="00363158" w:rsidRDefault="007470D9" w:rsidP="007470D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FBB496B" w14:textId="77777777" w:rsidR="007470D9" w:rsidRDefault="007470D9" w:rsidP="007470D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3158">
        <w:rPr>
          <w:rFonts w:ascii="Times New Roman" w:hAnsi="Times New Roman" w:cs="Times New Roman"/>
          <w:iCs/>
          <w:sz w:val="24"/>
          <w:szCs w:val="24"/>
        </w:rPr>
        <w:t>Замовник під час розгляду тендерної пропозиції переможця здійснює перерахунок ціни тендерної пропозиції переможця з метою визначення розміру торговельної надбавки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363158">
        <w:rPr>
          <w:rFonts w:ascii="Times New Roman" w:hAnsi="Times New Roman" w:cs="Times New Roman"/>
          <w:iCs/>
          <w:sz w:val="24"/>
          <w:szCs w:val="24"/>
        </w:rPr>
        <w:t>/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363158">
        <w:rPr>
          <w:rFonts w:ascii="Times New Roman" w:hAnsi="Times New Roman" w:cs="Times New Roman"/>
          <w:iCs/>
          <w:sz w:val="24"/>
          <w:szCs w:val="24"/>
        </w:rPr>
        <w:t>знижки в порядку</w:t>
      </w:r>
      <w:r w:rsidRPr="009E577C">
        <w:rPr>
          <w:rFonts w:ascii="Times New Roman" w:hAnsi="Times New Roman" w:cs="Times New Roman"/>
          <w:iCs/>
          <w:sz w:val="24"/>
          <w:szCs w:val="24"/>
        </w:rPr>
        <w:t>,</w:t>
      </w:r>
      <w:r w:rsidRPr="00363158">
        <w:rPr>
          <w:rFonts w:ascii="Times New Roman" w:hAnsi="Times New Roman" w:cs="Times New Roman"/>
          <w:iCs/>
          <w:sz w:val="24"/>
          <w:szCs w:val="24"/>
        </w:rPr>
        <w:t xml:space="preserve"> визначеному пунктом 2 цього д</w:t>
      </w:r>
      <w:r>
        <w:rPr>
          <w:rFonts w:ascii="Times New Roman" w:hAnsi="Times New Roman" w:cs="Times New Roman"/>
          <w:iCs/>
          <w:sz w:val="24"/>
          <w:szCs w:val="24"/>
        </w:rPr>
        <w:t>одатка</w:t>
      </w:r>
      <w:r w:rsidRPr="00363158">
        <w:rPr>
          <w:rFonts w:ascii="Times New Roman" w:hAnsi="Times New Roman" w:cs="Times New Roman"/>
          <w:iCs/>
          <w:sz w:val="24"/>
          <w:szCs w:val="24"/>
        </w:rPr>
        <w:t>.</w:t>
      </w:r>
    </w:p>
    <w:p w14:paraId="7EFC7FE9" w14:textId="77777777" w:rsidR="007470D9" w:rsidRDefault="007470D9" w:rsidP="007470D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51D898" w14:textId="77777777" w:rsidR="0036503B" w:rsidRDefault="0036503B"/>
    <w:sectPr w:rsidR="0036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altName w:val="Calisto MT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849B0"/>
    <w:multiLevelType w:val="hybridMultilevel"/>
    <w:tmpl w:val="FFFFFFFF"/>
    <w:lvl w:ilvl="0" w:tplc="AF9EDE38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num w:numId="1" w16cid:durableId="167248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D9"/>
    <w:rsid w:val="0036503B"/>
    <w:rsid w:val="0074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23F3"/>
  <w15:chartTrackingRefBased/>
  <w15:docId w15:val="{E9D3D37A-FC8F-4F90-9FAD-B57845B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470D9"/>
    <w:rPr>
      <w:rFonts w:ascii="Calibri" w:eastAsia="Times New Roman" w:hAnsi="Calibri" w:cs="Calibri"/>
      <w:kern w:val="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7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link w:val="a4"/>
    <w:uiPriority w:val="10"/>
    <w:qFormat/>
    <w:rsid w:val="007470D9"/>
    <w:pPr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a4">
    <w:name w:val="Назва Знак"/>
    <w:basedOn w:val="a0"/>
    <w:link w:val="a3"/>
    <w:uiPriority w:val="10"/>
    <w:rsid w:val="007470D9"/>
    <w:rPr>
      <w:rFonts w:ascii="Times New Roman" w:eastAsia="Times New Roman" w:hAnsi="Times New Roman" w:cs="Times New Roman"/>
      <w:b/>
      <w:kern w:val="0"/>
      <w:sz w:val="24"/>
      <w:szCs w:val="24"/>
      <w:lang w:val="uk-UA" w:eastAsia="uk-UA"/>
      <w14:ligatures w14:val="none"/>
    </w:rPr>
  </w:style>
  <w:style w:type="table" w:customStyle="1" w:styleId="111">
    <w:name w:val="Ñòèëü111"/>
    <w:basedOn w:val="a1"/>
    <w:rsid w:val="007470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7470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70D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2024-05-10T08:37:00Z</dcterms:created>
  <dcterms:modified xsi:type="dcterms:W3CDTF">2024-05-10T08:40:00Z</dcterms:modified>
</cp:coreProperties>
</file>