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387B9" w14:textId="77777777" w:rsidR="004B402A" w:rsidRPr="008908CF" w:rsidRDefault="004B402A" w:rsidP="004B402A">
      <w:pPr>
        <w:pStyle w:val="a3"/>
      </w:pPr>
      <w:r>
        <w:t xml:space="preserve">                                                                                      ДОДАТОК </w:t>
      </w:r>
      <w:r w:rsidRPr="008908CF">
        <w:t xml:space="preserve"> 2</w:t>
      </w:r>
    </w:p>
    <w:p w14:paraId="627A9B1F" w14:textId="77777777" w:rsidR="004B402A" w:rsidRPr="008908CF" w:rsidRDefault="004B402A" w:rsidP="004B40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8CF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149DE914" w14:textId="77777777" w:rsidR="004B402A" w:rsidRPr="008908CF" w:rsidRDefault="004B402A" w:rsidP="004B4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35E90" w14:textId="77777777" w:rsidR="004B402A" w:rsidRPr="008908CF" w:rsidRDefault="004B402A" w:rsidP="004B4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F79ED" w14:textId="77777777" w:rsidR="004B402A" w:rsidRPr="008908CF" w:rsidRDefault="004B402A" w:rsidP="004B4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8908CF">
        <w:rPr>
          <w:rFonts w:ascii="Times New Roman" w:hAnsi="Times New Roman" w:cs="Times New Roman"/>
          <w:b/>
          <w:sz w:val="24"/>
          <w:szCs w:val="24"/>
          <w:highlight w:val="white"/>
        </w:rPr>
        <w:t>ТЕХНІЧНА СПЕЦИФІКАЦІЯ ДО ПРЕДМЕТА ЗАКУПІВЛІ</w:t>
      </w:r>
    </w:p>
    <w:p w14:paraId="41055B1B" w14:textId="77777777" w:rsidR="004B402A" w:rsidRPr="008908CF" w:rsidRDefault="004B402A" w:rsidP="004B4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CF">
        <w:rPr>
          <w:rFonts w:ascii="Times New Roman" w:hAnsi="Times New Roman" w:cs="Times New Roman"/>
          <w:b/>
          <w:sz w:val="24"/>
          <w:szCs w:val="24"/>
        </w:rPr>
        <w:t>ЕЛЕКТРИЧНОЇ ЕНЕРГІЇ</w:t>
      </w:r>
    </w:p>
    <w:p w14:paraId="0584E4C4" w14:textId="77777777" w:rsidR="004B402A" w:rsidRDefault="004B402A" w:rsidP="004B4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E836A4">
        <w:rPr>
          <w:rFonts w:ascii="Times New Roman" w:hAnsi="Times New Roman" w:cs="Times New Roman"/>
          <w:sz w:val="24"/>
          <w:szCs w:val="24"/>
        </w:rPr>
        <w:t>національного класифікатора України ДК 021:2015</w:t>
      </w:r>
    </w:p>
    <w:p w14:paraId="5648F164" w14:textId="77777777" w:rsidR="004B402A" w:rsidRDefault="004B402A" w:rsidP="004B4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A4">
        <w:rPr>
          <w:rFonts w:ascii="Times New Roman" w:hAnsi="Times New Roman" w:cs="Times New Roman"/>
          <w:sz w:val="24"/>
          <w:szCs w:val="24"/>
        </w:rPr>
        <w:t>“Єдиний закупівельний словник” 09310000-5 “Електрична енергія”</w:t>
      </w:r>
    </w:p>
    <w:p w14:paraId="47618064" w14:textId="77777777" w:rsidR="004B402A" w:rsidRPr="008908CF" w:rsidRDefault="004B402A" w:rsidP="004B4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5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"/>
        <w:gridCol w:w="5664"/>
        <w:gridCol w:w="3402"/>
      </w:tblGrid>
      <w:tr w:rsidR="004B402A" w:rsidRPr="00CE34B1" w14:paraId="31A4C2B7" w14:textId="77777777" w:rsidTr="001F2315"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747DC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79FF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Найменування замовника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F286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2A" w:rsidRPr="00CE34B1" w14:paraId="3D51C5E7" w14:textId="77777777" w:rsidTr="001F2315"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EBDA0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601E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ЄДРПОУ замовника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3332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2A" w:rsidRPr="00CE34B1" w14:paraId="45602BAD" w14:textId="77777777" w:rsidTr="001F2315">
        <w:trPr>
          <w:trHeight w:val="840"/>
        </w:trPr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065D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D04A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6AB2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електрична енергія </w:t>
            </w:r>
          </w:p>
          <w:p w14:paraId="6D0AF0E6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(код ДК 021:2015</w:t>
            </w:r>
            <w:r w:rsidRPr="00914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 xml:space="preserve">09310000-5 </w:t>
            </w:r>
          </w:p>
          <w:p w14:paraId="57C89746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“Електрична енергія”)</w:t>
            </w:r>
          </w:p>
        </w:tc>
      </w:tr>
      <w:tr w:rsidR="004B402A" w:rsidRPr="00CE34B1" w14:paraId="13ED1390" w14:textId="77777777" w:rsidTr="001F2315"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85E1F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8FAC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ЕІС-код (коди) точки (точок) комерційного обліку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8D1A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2A" w:rsidRPr="00CE34B1" w14:paraId="2F029B9C" w14:textId="77777777" w:rsidTr="001F2315"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42B1F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F364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Вид об’єкта (об’єктів) постачання електричної енергії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26D6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2A" w:rsidRPr="00CE34B1" w14:paraId="340840BF" w14:textId="77777777" w:rsidTr="001F2315"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88E89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CF99" w14:textId="77777777" w:rsidR="004B402A" w:rsidRPr="009149B9" w:rsidRDefault="004B402A" w:rsidP="001F231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Група площадок вимірювання замовника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F268" w14:textId="77777777" w:rsidR="004B402A" w:rsidRPr="009149B9" w:rsidRDefault="004B402A" w:rsidP="001F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група __</w:t>
            </w:r>
          </w:p>
        </w:tc>
      </w:tr>
      <w:tr w:rsidR="004B402A" w:rsidRPr="00CE34B1" w14:paraId="49FD2400" w14:textId="77777777" w:rsidTr="001F2315"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8A55F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FA03" w14:textId="77777777" w:rsidR="004B402A" w:rsidRPr="009149B9" w:rsidRDefault="004B402A" w:rsidP="001F231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Клас напруги об’єкта (об’єктів) замовника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3063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2A" w:rsidRPr="00CE34B1" w14:paraId="070294BF" w14:textId="77777777" w:rsidTr="001F2315"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AEC58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A55E" w14:textId="77777777" w:rsidR="004B402A" w:rsidRPr="009149B9" w:rsidRDefault="004B402A" w:rsidP="001F2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 xml:space="preserve">Обсяг закупівлі, </w:t>
            </w:r>
            <w:proofErr w:type="spellStart"/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9149B9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BFDF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2A" w:rsidRPr="00CE34B1" w14:paraId="291186A8" w14:textId="77777777" w:rsidTr="001F2315"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128D9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CEEB" w14:textId="77777777" w:rsidR="004B402A" w:rsidRPr="009149B9" w:rsidRDefault="004B402A" w:rsidP="001F2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Строк постачання електричної енергії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EF27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2A" w:rsidRPr="00CE34B1" w14:paraId="17383574" w14:textId="77777777" w:rsidTr="001F2315">
        <w:tc>
          <w:tcPr>
            <w:tcW w:w="5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7AC8E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8F0A" w14:textId="77777777" w:rsidR="004B402A" w:rsidRPr="009149B9" w:rsidRDefault="004B402A" w:rsidP="001F2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Оператор (оператори) системи розподілу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4919" w14:textId="77777777" w:rsidR="004B402A" w:rsidRPr="009149B9" w:rsidRDefault="004B402A" w:rsidP="001F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4FCC" w14:textId="77777777" w:rsidR="004B402A" w:rsidRPr="00CE34B1" w:rsidRDefault="004B402A" w:rsidP="004B402A">
      <w:pPr>
        <w:jc w:val="both"/>
        <w:rPr>
          <w:rFonts w:ascii="Times New Roman" w:hAnsi="Times New Roman" w:cs="Times New Roman"/>
        </w:rPr>
      </w:pPr>
    </w:p>
    <w:p w14:paraId="306D28D7" w14:textId="77777777" w:rsidR="004B402A" w:rsidRPr="00CE34B1" w:rsidRDefault="004B402A" w:rsidP="004B40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9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3"/>
        <w:gridCol w:w="136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94"/>
      </w:tblGrid>
      <w:tr w:rsidR="004B402A" w:rsidRPr="00CE34B1" w14:paraId="66008F9E" w14:textId="77777777" w:rsidTr="001F2315">
        <w:trPr>
          <w:trHeight w:val="1365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90E0" w14:textId="77777777" w:rsidR="004B402A" w:rsidRPr="009149B9" w:rsidRDefault="004B402A" w:rsidP="001F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6DA3D" w14:textId="77777777" w:rsidR="004B402A" w:rsidRPr="009149B9" w:rsidRDefault="004B402A" w:rsidP="001F2315">
            <w:pPr>
              <w:spacing w:after="0" w:line="240" w:lineRule="auto"/>
              <w:ind w:left="164" w:hanging="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914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класу</w:t>
            </w:r>
            <w:proofErr w:type="spellEnd"/>
            <w:r w:rsidRPr="00914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Hlk164695810"/>
            <w:r w:rsidRPr="00914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bookmarkEnd w:id="0"/>
          <w:p w14:paraId="221F091D" w14:textId="77777777" w:rsidR="004B402A" w:rsidRPr="009149B9" w:rsidRDefault="004B402A" w:rsidP="001F231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4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</w:p>
        </w:tc>
        <w:tc>
          <w:tcPr>
            <w:tcW w:w="7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AD64CB" w14:textId="77777777" w:rsidR="004B402A" w:rsidRPr="009149B9" w:rsidRDefault="004B402A" w:rsidP="001F231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 xml:space="preserve">Планові обсяги споживання електричної енергії за місяцями,  </w:t>
            </w:r>
            <w:proofErr w:type="spellStart"/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9149B9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4B402A" w:rsidRPr="00CE34B1" w14:paraId="1F81C7DC" w14:textId="77777777" w:rsidTr="001F2315">
        <w:trPr>
          <w:cantSplit/>
          <w:trHeight w:val="1255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925D" w14:textId="77777777" w:rsidR="004B402A" w:rsidRPr="009149B9" w:rsidRDefault="004B402A" w:rsidP="001F231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05DE31" w14:textId="77777777" w:rsidR="004B402A" w:rsidRPr="009149B9" w:rsidRDefault="004B402A" w:rsidP="001F231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14:paraId="3429C090" w14:textId="77777777" w:rsidR="004B402A" w:rsidRPr="009149B9" w:rsidRDefault="004B402A" w:rsidP="001F2315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14:paraId="40CD2815" w14:textId="77777777" w:rsidR="004B402A" w:rsidRPr="009149B9" w:rsidRDefault="004B402A" w:rsidP="001F2315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14:paraId="19878A51" w14:textId="77777777" w:rsidR="004B402A" w:rsidRPr="009149B9" w:rsidRDefault="004B402A" w:rsidP="001F2315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14:paraId="7FD21359" w14:textId="77777777" w:rsidR="004B402A" w:rsidRPr="009149B9" w:rsidRDefault="004B402A" w:rsidP="001F2315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14:paraId="393D39F0" w14:textId="77777777" w:rsidR="004B402A" w:rsidRPr="009149B9" w:rsidRDefault="004B402A" w:rsidP="001F2315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14:paraId="7CE488B8" w14:textId="77777777" w:rsidR="004B402A" w:rsidRPr="009149B9" w:rsidRDefault="004B402A" w:rsidP="001F2315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14:paraId="665E078F" w14:textId="77777777" w:rsidR="004B402A" w:rsidRPr="009149B9" w:rsidRDefault="004B402A" w:rsidP="001F2315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14:paraId="4054D795" w14:textId="77777777" w:rsidR="004B402A" w:rsidRPr="009149B9" w:rsidRDefault="004B402A" w:rsidP="001F2315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14:paraId="11DF58C8" w14:textId="77777777" w:rsidR="004B402A" w:rsidRPr="009149B9" w:rsidRDefault="004B402A" w:rsidP="001F2315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14:paraId="405DA87A" w14:textId="77777777" w:rsidR="004B402A" w:rsidRPr="009149B9" w:rsidRDefault="004B402A" w:rsidP="001F2315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14:paraId="64153685" w14:textId="77777777" w:rsidR="004B402A" w:rsidRPr="009149B9" w:rsidRDefault="004B402A" w:rsidP="001F2315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14:paraId="1CD9833B" w14:textId="77777777" w:rsidR="004B402A" w:rsidRPr="009149B9" w:rsidRDefault="004B402A" w:rsidP="001F231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8C2C06" w14:textId="77777777" w:rsidR="004B402A" w:rsidRPr="009149B9" w:rsidRDefault="004B402A" w:rsidP="001F23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4B402A" w:rsidRPr="00CE34B1" w14:paraId="2F97A04F" w14:textId="77777777" w:rsidTr="001F2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090E" w14:textId="77777777" w:rsidR="004B402A" w:rsidRPr="009149B9" w:rsidRDefault="004B402A" w:rsidP="001F2315">
            <w:pPr>
              <w:pStyle w:val="a6"/>
              <w:spacing w:after="0" w:line="276" w:lineRule="auto"/>
              <w:ind w:left="360" w:hanging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886" w14:textId="77777777" w:rsidR="004B402A" w:rsidRPr="009149B9" w:rsidRDefault="004B402A" w:rsidP="001F2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proofErr w:type="spellEnd"/>
            <w:r w:rsidRPr="0091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24FBD" w14:textId="77777777" w:rsidR="004B402A" w:rsidRPr="009149B9" w:rsidRDefault="004B402A" w:rsidP="001F2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група 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E15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CDB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D23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EAB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FA0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4E3B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16DB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F47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9F7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40A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5CD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CB7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11D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2A" w:rsidRPr="00CE34B1" w14:paraId="095FBCF4" w14:textId="77777777" w:rsidTr="001F2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CA51" w14:textId="77777777" w:rsidR="004B402A" w:rsidRPr="009149B9" w:rsidRDefault="004B402A" w:rsidP="001F2315">
            <w:pPr>
              <w:pStyle w:val="a6"/>
              <w:spacing w:after="0" w:line="276" w:lineRule="auto"/>
              <w:ind w:left="360" w:hanging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A8A" w14:textId="77777777" w:rsidR="004B402A" w:rsidRPr="009149B9" w:rsidRDefault="004B402A" w:rsidP="001F2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  <w:r w:rsidRPr="00914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A4D64D" w14:textId="77777777" w:rsidR="004B402A" w:rsidRPr="009149B9" w:rsidRDefault="004B402A" w:rsidP="001F2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група 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D77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1BB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B88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8FA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ADFB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3E3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CCE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D4D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BADE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C3D2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BB8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FCF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A5B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402A" w:rsidRPr="00CE34B1" w14:paraId="61638429" w14:textId="77777777" w:rsidTr="001F2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9297" w14:textId="77777777" w:rsidR="004B402A" w:rsidRPr="009149B9" w:rsidRDefault="004B402A" w:rsidP="001F2315">
            <w:pPr>
              <w:spacing w:after="0" w:line="276" w:lineRule="auto"/>
              <w:ind w:left="360" w:hanging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C4E" w14:textId="77777777" w:rsidR="004B402A" w:rsidRPr="009149B9" w:rsidRDefault="004B402A" w:rsidP="001F2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  <w:r w:rsidRPr="00914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0180D3" w14:textId="77777777" w:rsidR="004B402A" w:rsidRPr="009149B9" w:rsidRDefault="004B402A" w:rsidP="001F2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група 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D2E2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CC5E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8B1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BC6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870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4E7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131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563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F9C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9CD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70E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35CC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86A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2A" w:rsidRPr="00CE34B1" w14:paraId="7DE53226" w14:textId="77777777" w:rsidTr="001F2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07F0" w14:textId="77777777" w:rsidR="004B402A" w:rsidRPr="009149B9" w:rsidRDefault="004B402A" w:rsidP="001F2315">
            <w:pPr>
              <w:spacing w:after="0" w:line="276" w:lineRule="auto"/>
              <w:ind w:left="360" w:hanging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35F" w14:textId="77777777" w:rsidR="004B402A" w:rsidRPr="009149B9" w:rsidRDefault="004B402A" w:rsidP="001F2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  <w:r w:rsidRPr="00914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FBFD8B" w14:textId="77777777" w:rsidR="004B402A" w:rsidRPr="009149B9" w:rsidRDefault="004B402A" w:rsidP="001F2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група 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2A8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39B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393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865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3EF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7F55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54A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6A01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4E0E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092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7CE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991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E34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2A" w:rsidRPr="00CE34B1" w14:paraId="4DABA7F8" w14:textId="77777777" w:rsidTr="001F2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406" w14:textId="77777777" w:rsidR="004B402A" w:rsidRPr="009149B9" w:rsidRDefault="004B402A" w:rsidP="001F2315">
            <w:pPr>
              <w:spacing w:after="0" w:line="276" w:lineRule="auto"/>
              <w:ind w:left="360" w:hanging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9CB7" w14:textId="77777777" w:rsidR="004B402A" w:rsidRPr="009149B9" w:rsidRDefault="004B402A" w:rsidP="001F2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149B9">
              <w:rPr>
                <w:rFonts w:ascii="Times New Roman" w:hAnsi="Times New Roman" w:cs="Times New Roman"/>
                <w:sz w:val="24"/>
                <w:szCs w:val="24"/>
              </w:rPr>
              <w:t>сього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67D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711E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F38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095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AC8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9ECC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7A3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080D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A6A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971E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619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BA6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C7B" w14:textId="77777777" w:rsidR="004B402A" w:rsidRPr="009149B9" w:rsidRDefault="004B402A" w:rsidP="001F23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7B467" w14:textId="77777777" w:rsidR="004B402A" w:rsidRPr="008908CF" w:rsidRDefault="004B402A" w:rsidP="004B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B0AF0E" w14:textId="77777777" w:rsidR="004B402A" w:rsidRPr="008908CF" w:rsidRDefault="004B402A" w:rsidP="004B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8CF">
        <w:rPr>
          <w:rFonts w:ascii="Times New Roman" w:hAnsi="Times New Roman" w:cs="Times New Roman"/>
          <w:sz w:val="24"/>
          <w:szCs w:val="24"/>
        </w:rPr>
        <w:t xml:space="preserve">Для забезпечення безперервного постачання електричної </w:t>
      </w:r>
      <w:r>
        <w:rPr>
          <w:rFonts w:ascii="Times New Roman" w:hAnsi="Times New Roman" w:cs="Times New Roman"/>
          <w:sz w:val="24"/>
          <w:szCs w:val="24"/>
        </w:rPr>
        <w:t xml:space="preserve">енергії </w:t>
      </w:r>
      <w:r w:rsidRPr="009149B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амовнику учасник зобов</w:t>
      </w:r>
      <w:r w:rsidRPr="008908CF">
        <w:rPr>
          <w:rFonts w:ascii="Times New Roman" w:hAnsi="Times New Roman" w:cs="Times New Roman"/>
          <w:sz w:val="24"/>
          <w:szCs w:val="24"/>
        </w:rPr>
        <w:t>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замовником.</w:t>
      </w:r>
    </w:p>
    <w:p w14:paraId="6D388B8B" w14:textId="77777777" w:rsidR="004B402A" w:rsidRPr="008908CF" w:rsidRDefault="004B402A" w:rsidP="004B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 зобов</w:t>
      </w:r>
      <w:r w:rsidRPr="008908CF">
        <w:rPr>
          <w:rFonts w:ascii="Times New Roman" w:hAnsi="Times New Roman" w:cs="Times New Roman"/>
          <w:sz w:val="24"/>
          <w:szCs w:val="24"/>
        </w:rPr>
        <w:t xml:space="preserve">’язується забезпечити комерційну якість постачання електричної енергії, що передбачає вчасне та повне інформування замовника про умови постачання електричної енергії, ціни на електричну </w:t>
      </w:r>
      <w:r>
        <w:rPr>
          <w:rFonts w:ascii="Times New Roman" w:hAnsi="Times New Roman" w:cs="Times New Roman"/>
          <w:sz w:val="24"/>
          <w:szCs w:val="24"/>
        </w:rPr>
        <w:t>енергію, надання роз</w:t>
      </w:r>
      <w:r w:rsidRPr="008908CF">
        <w:rPr>
          <w:rFonts w:ascii="Times New Roman" w:hAnsi="Times New Roman" w:cs="Times New Roman"/>
          <w:sz w:val="24"/>
          <w:szCs w:val="24"/>
        </w:rPr>
        <w:t>’яснень положень актів чинного законодавства, якими регулюються відносини сторін, ведення точних та прозорих розрахунків із замовником, а також можливість вирішення спірних питань шляхом досудового врегулювання.</w:t>
      </w:r>
    </w:p>
    <w:p w14:paraId="2D4E3D12" w14:textId="77777777" w:rsidR="004B402A" w:rsidRPr="008908CF" w:rsidRDefault="004B402A" w:rsidP="004B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8CF">
        <w:rPr>
          <w:rFonts w:ascii="Times New Roman" w:hAnsi="Times New Roman" w:cs="Times New Roman"/>
          <w:sz w:val="24"/>
          <w:szCs w:val="24"/>
        </w:rPr>
        <w:t>Параметри якості електроенергії в точках приєднання споживача в норм</w:t>
      </w:r>
      <w:r>
        <w:rPr>
          <w:rFonts w:ascii="Times New Roman" w:hAnsi="Times New Roman" w:cs="Times New Roman"/>
          <w:sz w:val="24"/>
          <w:szCs w:val="24"/>
        </w:rPr>
        <w:t>альних умовах експлуатації повинні</w:t>
      </w:r>
      <w:r w:rsidRPr="008908CF">
        <w:rPr>
          <w:rFonts w:ascii="Times New Roman" w:hAnsi="Times New Roman" w:cs="Times New Roman"/>
          <w:sz w:val="24"/>
          <w:szCs w:val="24"/>
        </w:rPr>
        <w:t xml:space="preserve"> відповідати параметрам, визначеним </w:t>
      </w:r>
      <w:r w:rsidRPr="00F0633E">
        <w:rPr>
          <w:rFonts w:ascii="Times New Roman" w:hAnsi="Times New Roman" w:cs="Times New Roman"/>
          <w:sz w:val="24"/>
          <w:szCs w:val="24"/>
        </w:rPr>
        <w:t xml:space="preserve">у ДСТУ EN 50160:2014 </w:t>
      </w:r>
      <w:r w:rsidRPr="00F0633E">
        <w:rPr>
          <w:rFonts w:ascii="Times New Roman" w:hAnsi="Times New Roman" w:cs="Times New Roman"/>
        </w:rPr>
        <w:t>“</w:t>
      </w:r>
      <w:r w:rsidRPr="00F0633E">
        <w:rPr>
          <w:rFonts w:ascii="Times New Roman" w:hAnsi="Times New Roman" w:cs="Times New Roman"/>
          <w:sz w:val="24"/>
          <w:szCs w:val="24"/>
        </w:rPr>
        <w:t xml:space="preserve">Характеристики напруги електропостачання в електричних мережах загальної </w:t>
      </w:r>
      <w:proofErr w:type="spellStart"/>
      <w:r w:rsidRPr="00F0633E">
        <w:rPr>
          <w:rFonts w:ascii="Times New Roman" w:hAnsi="Times New Roman" w:cs="Times New Roman"/>
          <w:sz w:val="24"/>
          <w:szCs w:val="24"/>
        </w:rPr>
        <w:t>призначеності</w:t>
      </w:r>
      <w:proofErr w:type="spellEnd"/>
      <w:r w:rsidRPr="00F0633E">
        <w:rPr>
          <w:rFonts w:ascii="Times New Roman" w:hAnsi="Times New Roman" w:cs="Times New Roman"/>
        </w:rPr>
        <w:t>”</w:t>
      </w:r>
      <w:r w:rsidRPr="00F0633E">
        <w:rPr>
          <w:rFonts w:ascii="Times New Roman" w:hAnsi="Times New Roman" w:cs="Times New Roman"/>
          <w:sz w:val="24"/>
          <w:szCs w:val="24"/>
        </w:rPr>
        <w:t>.</w:t>
      </w:r>
    </w:p>
    <w:p w14:paraId="2D89B2D5" w14:textId="77777777" w:rsidR="004B402A" w:rsidRDefault="004B402A" w:rsidP="004B402A">
      <w:pPr>
        <w:pStyle w:val="a3"/>
        <w:jc w:val="left"/>
      </w:pPr>
    </w:p>
    <w:p w14:paraId="169E604F" w14:textId="77777777" w:rsidR="004B402A" w:rsidRDefault="004B402A" w:rsidP="004B4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3C8E15C" w14:textId="77777777" w:rsidR="0036503B" w:rsidRDefault="0036503B"/>
    <w:sectPr w:rsidR="003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2A"/>
    <w:rsid w:val="0036503B"/>
    <w:rsid w:val="004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DAF1"/>
  <w15:chartTrackingRefBased/>
  <w15:docId w15:val="{15CCC0EB-81FD-45A9-B4F7-C3DC349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402A"/>
    <w:rPr>
      <w:rFonts w:ascii="Calibri" w:eastAsia="Times New Roman" w:hAnsi="Calibri" w:cs="Calibri"/>
      <w:kern w:val="0"/>
      <w:lang w:val="uk-UA" w:eastAsia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B4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link w:val="a4"/>
    <w:uiPriority w:val="10"/>
    <w:qFormat/>
    <w:rsid w:val="004B402A"/>
    <w:pPr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4">
    <w:name w:val="Назва Знак"/>
    <w:basedOn w:val="a0"/>
    <w:link w:val="a3"/>
    <w:uiPriority w:val="10"/>
    <w:rsid w:val="004B402A"/>
    <w:rPr>
      <w:rFonts w:ascii="Times New Roman" w:eastAsia="Times New Roman" w:hAnsi="Times New Roman" w:cs="Times New Roman"/>
      <w:b/>
      <w:kern w:val="0"/>
      <w:sz w:val="24"/>
      <w:szCs w:val="24"/>
      <w:lang w:val="uk-UA" w:eastAsia="uk-UA"/>
      <w14:ligatures w14:val="none"/>
    </w:rPr>
  </w:style>
  <w:style w:type="table" w:customStyle="1" w:styleId="3">
    <w:name w:val="Ñòèëü3"/>
    <w:basedOn w:val="a1"/>
    <w:rsid w:val="004B402A"/>
    <w:rPr>
      <w:rFonts w:ascii="Calibri" w:eastAsia="Times New Roman" w:hAnsi="Calibri" w:cs="Calibri"/>
      <w:kern w:val="0"/>
      <w:lang w:val="uk-UA" w:eastAsia="uk-UA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name w:val="Ñòèëü"/>
    <w:basedOn w:val="a1"/>
    <w:rsid w:val="004B402A"/>
    <w:rPr>
      <w:rFonts w:ascii="Calibri" w:eastAsia="Times New Roman" w:hAnsi="Calibri" w:cs="Calibri"/>
      <w:kern w:val="0"/>
      <w:lang w:val="uk-UA" w:eastAsia="uk-UA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4B40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402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2024-05-10T08:35:00Z</dcterms:created>
  <dcterms:modified xsi:type="dcterms:W3CDTF">2024-05-10T08:35:00Z</dcterms:modified>
</cp:coreProperties>
</file>