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13" w:rsidRPr="004F591A" w:rsidRDefault="003B3A13" w:rsidP="003B3A13">
      <w:pPr>
        <w:spacing w:before="120"/>
        <w:jc w:val="center"/>
        <w:rPr>
          <w:b/>
          <w:sz w:val="26"/>
          <w:szCs w:val="26"/>
          <w:lang w:val="uk-UA" w:eastAsia="uk-UA"/>
        </w:rPr>
      </w:pPr>
      <w:bookmarkStart w:id="0" w:name="_GoBack"/>
      <w:bookmarkEnd w:id="0"/>
      <w:r w:rsidRPr="004F591A">
        <w:rPr>
          <w:b/>
          <w:sz w:val="26"/>
          <w:szCs w:val="26"/>
          <w:lang w:val="uk-UA" w:eastAsia="uk-UA"/>
        </w:rPr>
        <w:t>АНАЛІЗ РЕГУЛЯТОРНОГО ВПЛИВУ</w:t>
      </w:r>
    </w:p>
    <w:p w:rsidR="003B3A13" w:rsidRPr="004F591A" w:rsidRDefault="003B3A13" w:rsidP="003B3A13">
      <w:pPr>
        <w:jc w:val="center"/>
        <w:rPr>
          <w:b/>
          <w:sz w:val="26"/>
          <w:szCs w:val="26"/>
          <w:lang w:val="uk-UA"/>
        </w:rPr>
      </w:pPr>
      <w:r w:rsidRPr="004F591A">
        <w:rPr>
          <w:b/>
          <w:sz w:val="26"/>
          <w:szCs w:val="26"/>
          <w:lang w:val="uk-UA"/>
        </w:rPr>
        <w:t xml:space="preserve">до </w:t>
      </w:r>
      <w:r w:rsidR="00C72D7D">
        <w:rPr>
          <w:b/>
          <w:sz w:val="26"/>
          <w:szCs w:val="26"/>
          <w:lang w:val="uk-UA"/>
        </w:rPr>
        <w:t>прое</w:t>
      </w:r>
      <w:r w:rsidRPr="004F591A">
        <w:rPr>
          <w:b/>
          <w:sz w:val="26"/>
          <w:szCs w:val="26"/>
          <w:lang w:val="uk-UA"/>
        </w:rPr>
        <w:t xml:space="preserve">кту постанови Кабінету Міністрів України </w:t>
      </w:r>
    </w:p>
    <w:p w:rsidR="00C373EC" w:rsidRPr="007228A1" w:rsidRDefault="00C373EC" w:rsidP="00C373EC">
      <w:pPr>
        <w:tabs>
          <w:tab w:val="left" w:pos="640"/>
        </w:tabs>
        <w:jc w:val="center"/>
        <w:rPr>
          <w:b/>
          <w:sz w:val="26"/>
          <w:szCs w:val="26"/>
          <w:lang w:val="uk-UA"/>
        </w:rPr>
      </w:pPr>
      <w:r w:rsidRPr="007228A1">
        <w:rPr>
          <w:b/>
          <w:sz w:val="26"/>
          <w:szCs w:val="26"/>
          <w:lang w:val="uk-UA"/>
        </w:rPr>
        <w:t xml:space="preserve"> “Про затвердження Порядку повернення (заміни) непридатних та небезпечних харчових продуктів”</w:t>
      </w:r>
    </w:p>
    <w:p w:rsidR="003B3A13" w:rsidRPr="004F591A" w:rsidRDefault="003B3A13" w:rsidP="003B3A13">
      <w:pPr>
        <w:jc w:val="center"/>
        <w:rPr>
          <w:b/>
          <w:spacing w:val="2"/>
          <w:sz w:val="26"/>
          <w:szCs w:val="26"/>
          <w:lang w:val="uk-UA" w:eastAsia="en-US"/>
        </w:rPr>
      </w:pPr>
    </w:p>
    <w:p w:rsidR="003B3A13" w:rsidRPr="004F591A" w:rsidRDefault="003B3A13" w:rsidP="003B3A13">
      <w:pPr>
        <w:spacing w:before="120"/>
        <w:ind w:firstLine="567"/>
        <w:jc w:val="both"/>
        <w:rPr>
          <w:b/>
          <w:spacing w:val="2"/>
          <w:sz w:val="26"/>
          <w:szCs w:val="26"/>
          <w:lang w:val="uk-UA" w:eastAsia="en-US"/>
        </w:rPr>
      </w:pPr>
      <w:r w:rsidRPr="004F591A">
        <w:rPr>
          <w:b/>
          <w:spacing w:val="2"/>
          <w:sz w:val="26"/>
          <w:szCs w:val="26"/>
          <w:lang w:val="uk-UA" w:eastAsia="en-US"/>
        </w:rPr>
        <w:t>І. Визначення проблеми</w:t>
      </w:r>
    </w:p>
    <w:p w:rsidR="00414F59" w:rsidRPr="00AB776B" w:rsidRDefault="00414F59" w:rsidP="002B7DD3">
      <w:pPr>
        <w:ind w:firstLine="567"/>
        <w:jc w:val="both"/>
        <w:rPr>
          <w:color w:val="000000"/>
          <w:sz w:val="26"/>
          <w:szCs w:val="26"/>
          <w:lang w:val="uk-UA" w:eastAsia="uk-UA"/>
        </w:rPr>
      </w:pPr>
      <w:bookmarkStart w:id="1" w:name="_Hlk157415663"/>
      <w:r w:rsidRPr="00AB776B">
        <w:rPr>
          <w:color w:val="000000"/>
          <w:sz w:val="26"/>
          <w:szCs w:val="26"/>
          <w:lang w:val="uk-UA" w:eastAsia="uk-UA"/>
        </w:rPr>
        <w:t xml:space="preserve">Набувши 23.06.2022 статусу кандидата на членство в Європейському Союзі (ЄС), Україною здійснюється подальша </w:t>
      </w:r>
      <w:bookmarkStart w:id="2" w:name="_Hlk155085856"/>
      <w:r w:rsidRPr="00AB776B">
        <w:rPr>
          <w:color w:val="000000"/>
          <w:sz w:val="26"/>
          <w:szCs w:val="26"/>
          <w:lang w:val="uk-UA" w:eastAsia="uk-UA"/>
        </w:rPr>
        <w:t>підготовка до членства в ЄС</w:t>
      </w:r>
      <w:bookmarkEnd w:id="2"/>
      <w:r w:rsidRPr="00AB776B">
        <w:rPr>
          <w:color w:val="000000"/>
          <w:sz w:val="26"/>
          <w:szCs w:val="26"/>
          <w:lang w:val="uk-UA" w:eastAsia="uk-UA"/>
        </w:rPr>
        <w:t>, що передбачає завершення всеохоплюючої трансформації всіх сфер життєдіяльності, імплементації норм і стандартів законодавства ЄС в національне законодавство, в тому числі у сфері захисту прав споживачів.</w:t>
      </w:r>
    </w:p>
    <w:p w:rsidR="00414F59" w:rsidRPr="00AB776B" w:rsidRDefault="00414F59" w:rsidP="002B7DD3">
      <w:pPr>
        <w:ind w:firstLine="567"/>
        <w:jc w:val="both"/>
        <w:rPr>
          <w:color w:val="000000"/>
          <w:sz w:val="26"/>
          <w:szCs w:val="26"/>
          <w:lang w:val="uk-UA" w:eastAsia="uk-UA"/>
        </w:rPr>
      </w:pPr>
      <w:r w:rsidRPr="00AB776B">
        <w:rPr>
          <w:color w:val="000000"/>
          <w:sz w:val="26"/>
          <w:szCs w:val="26"/>
          <w:lang w:val="uk-UA" w:eastAsia="uk-UA"/>
        </w:rPr>
        <w:t>Закон Ук</w:t>
      </w:r>
      <w:r w:rsidR="00A32D79" w:rsidRPr="00AB776B">
        <w:rPr>
          <w:color w:val="000000"/>
          <w:sz w:val="26"/>
          <w:szCs w:val="26"/>
          <w:lang w:val="uk-UA" w:eastAsia="uk-UA"/>
        </w:rPr>
        <w:t>раїни від 10.06.2023 № 3153-ІХ</w:t>
      </w:r>
      <w:r w:rsidR="00CF2B40">
        <w:rPr>
          <w:color w:val="000000"/>
          <w:sz w:val="26"/>
          <w:szCs w:val="26"/>
          <w:lang w:val="uk-UA" w:eastAsia="uk-UA"/>
        </w:rPr>
        <w:t xml:space="preserve"> </w:t>
      </w:r>
      <w:r w:rsidR="00A32D79" w:rsidRPr="00AB776B">
        <w:rPr>
          <w:color w:val="000000"/>
          <w:sz w:val="26"/>
          <w:szCs w:val="26"/>
          <w:lang w:val="uk-UA"/>
        </w:rPr>
        <w:t>“</w:t>
      </w:r>
      <w:r w:rsidR="00A32D79" w:rsidRPr="00AB776B">
        <w:rPr>
          <w:color w:val="000000"/>
          <w:sz w:val="26"/>
          <w:szCs w:val="26"/>
          <w:lang w:val="uk-UA" w:eastAsia="uk-UA"/>
        </w:rPr>
        <w:t>Про захист прав споживачів</w:t>
      </w:r>
      <w:r w:rsidR="00A32D79" w:rsidRPr="00AB776B">
        <w:rPr>
          <w:color w:val="000000"/>
          <w:sz w:val="26"/>
          <w:szCs w:val="26"/>
          <w:lang w:val="uk-UA"/>
        </w:rPr>
        <w:t>”</w:t>
      </w:r>
      <w:r w:rsidRPr="00AB776B">
        <w:rPr>
          <w:color w:val="000000"/>
          <w:sz w:val="26"/>
          <w:szCs w:val="26"/>
          <w:lang w:val="uk-UA" w:eastAsia="uk-UA"/>
        </w:rPr>
        <w:t xml:space="preserve"> </w:t>
      </w:r>
      <w:r w:rsidR="00BC7DED" w:rsidRPr="00AB776B">
        <w:rPr>
          <w:color w:val="000000"/>
          <w:sz w:val="26"/>
          <w:szCs w:val="26"/>
          <w:lang w:val="uk-UA" w:eastAsia="uk-UA"/>
        </w:rPr>
        <w:t xml:space="preserve">         </w:t>
      </w:r>
      <w:r w:rsidRPr="00AB776B">
        <w:rPr>
          <w:color w:val="000000"/>
          <w:sz w:val="26"/>
          <w:szCs w:val="26"/>
          <w:lang w:val="uk-UA" w:eastAsia="uk-UA"/>
        </w:rPr>
        <w:t>(далі – Закон № 3153) прийнято Верховною Радою України з метою гармонізації системи захисту прав споживачів в Україні з принципами, підходами та найкращими практиками ЄС.</w:t>
      </w:r>
    </w:p>
    <w:bookmarkEnd w:id="1"/>
    <w:p w:rsidR="00414F59" w:rsidRPr="00AB776B" w:rsidRDefault="00414F59" w:rsidP="002B7DD3">
      <w:pPr>
        <w:ind w:firstLine="567"/>
        <w:jc w:val="both"/>
        <w:rPr>
          <w:color w:val="000000"/>
          <w:sz w:val="26"/>
          <w:szCs w:val="26"/>
          <w:lang w:val="uk-UA" w:eastAsia="uk-UA"/>
        </w:rPr>
      </w:pPr>
      <w:r w:rsidRPr="00AB776B">
        <w:rPr>
          <w:color w:val="000000"/>
          <w:sz w:val="26"/>
          <w:szCs w:val="26"/>
          <w:lang w:val="uk-UA" w:eastAsia="uk-UA"/>
        </w:rPr>
        <w:t xml:space="preserve">У Законі № 3153 імплементовано законодавчі акти ЄС у сфері захисту прав споживачів, які спрямовані на врегулювання питань, пов’язаних, зокрема з торговельним обслуговуванням споживачів. </w:t>
      </w:r>
    </w:p>
    <w:p w:rsidR="00C373EC" w:rsidRPr="00AB776B" w:rsidRDefault="00414F59" w:rsidP="002B7DD3">
      <w:pPr>
        <w:ind w:firstLine="567"/>
        <w:jc w:val="both"/>
        <w:rPr>
          <w:color w:val="000000"/>
          <w:sz w:val="26"/>
          <w:szCs w:val="26"/>
          <w:lang w:val="uk-UA"/>
        </w:rPr>
      </w:pPr>
      <w:bookmarkStart w:id="3" w:name="_Hlk152941548"/>
      <w:r w:rsidRPr="00AB776B">
        <w:rPr>
          <w:color w:val="000000"/>
          <w:sz w:val="26"/>
          <w:szCs w:val="26"/>
          <w:lang w:val="uk-UA"/>
        </w:rPr>
        <w:t>Так, с</w:t>
      </w:r>
      <w:r w:rsidR="00C373EC" w:rsidRPr="00AB776B">
        <w:rPr>
          <w:color w:val="000000"/>
          <w:sz w:val="26"/>
          <w:szCs w:val="26"/>
          <w:lang w:val="uk-UA"/>
        </w:rPr>
        <w:t>таттею 8 Закону № 3153 встановлено, що у разі придбання непридатного чи небезпечного харчового продукту споживач має право вимагати від суб’єкта господарювання заміни його на харчовий продукт, що є придатним для споживання, або відмовитися від договору та вимагати повернення сплачених коштів.</w:t>
      </w:r>
    </w:p>
    <w:p w:rsidR="00C373EC" w:rsidRPr="00AB776B" w:rsidRDefault="00C373EC" w:rsidP="002B7DD3">
      <w:pPr>
        <w:ind w:firstLine="567"/>
        <w:jc w:val="both"/>
        <w:rPr>
          <w:color w:val="000000"/>
          <w:sz w:val="26"/>
          <w:szCs w:val="26"/>
          <w:lang w:val="uk-UA"/>
        </w:rPr>
      </w:pPr>
      <w:r w:rsidRPr="00AB776B">
        <w:rPr>
          <w:color w:val="000000"/>
          <w:sz w:val="26"/>
          <w:szCs w:val="26"/>
          <w:lang w:val="uk-UA"/>
        </w:rPr>
        <w:t>Кабінетом Міністрів України затверджується порядок повернення (заміни) таких харчових продуктів.</w:t>
      </w:r>
    </w:p>
    <w:p w:rsidR="00735695" w:rsidRDefault="004B5750" w:rsidP="004B5750">
      <w:pPr>
        <w:ind w:firstLine="567"/>
        <w:jc w:val="both"/>
        <w:rPr>
          <w:color w:val="000000"/>
          <w:sz w:val="26"/>
          <w:szCs w:val="26"/>
          <w:lang w:val="uk-UA"/>
        </w:rPr>
      </w:pPr>
      <w:r w:rsidRPr="006479DF">
        <w:rPr>
          <w:color w:val="000000"/>
          <w:sz w:val="26"/>
          <w:szCs w:val="26"/>
          <w:lang w:val="uk-UA"/>
        </w:rPr>
        <w:t>На сьогодні Закон України “Про основні принципи та вимоги до безпечності та якості харчових продуктів” регулює, зокрема відносини між операторами ринку харчових продуктів та споживачами харчових продуктів.</w:t>
      </w:r>
      <w:r w:rsidR="00735695" w:rsidRPr="006479DF">
        <w:rPr>
          <w:color w:val="000000"/>
          <w:sz w:val="26"/>
          <w:szCs w:val="26"/>
          <w:lang w:val="uk-UA"/>
        </w:rPr>
        <w:t xml:space="preserve"> </w:t>
      </w:r>
      <w:r w:rsidRPr="006479DF">
        <w:rPr>
          <w:color w:val="000000"/>
          <w:sz w:val="26"/>
          <w:szCs w:val="26"/>
          <w:lang w:val="uk-UA"/>
        </w:rPr>
        <w:t xml:space="preserve">Так, </w:t>
      </w:r>
      <w:r w:rsidR="00735695" w:rsidRPr="006479DF">
        <w:rPr>
          <w:color w:val="000000"/>
          <w:sz w:val="26"/>
          <w:szCs w:val="26"/>
          <w:lang w:val="uk-UA"/>
        </w:rPr>
        <w:t xml:space="preserve">статтею 37 цього Закону </w:t>
      </w:r>
      <w:r w:rsidRPr="006479DF">
        <w:rPr>
          <w:color w:val="000000"/>
          <w:sz w:val="26"/>
          <w:szCs w:val="26"/>
          <w:lang w:val="uk-UA"/>
        </w:rPr>
        <w:t>забороняється обіг харчових продуктів, якщо ці об’єкти: небезпечні; непридатні до споживання</w:t>
      </w:r>
      <w:r w:rsidR="00735695" w:rsidRPr="006479DF">
        <w:rPr>
          <w:color w:val="000000"/>
          <w:sz w:val="26"/>
          <w:szCs w:val="26"/>
          <w:lang w:val="uk-UA"/>
        </w:rPr>
        <w:t xml:space="preserve">. Такі </w:t>
      </w:r>
      <w:r w:rsidRPr="006479DF">
        <w:rPr>
          <w:color w:val="000000"/>
          <w:sz w:val="26"/>
          <w:szCs w:val="26"/>
          <w:lang w:val="uk-UA"/>
        </w:rPr>
        <w:t xml:space="preserve"> </w:t>
      </w:r>
      <w:r w:rsidR="00735695" w:rsidRPr="006479DF">
        <w:rPr>
          <w:color w:val="000000"/>
          <w:sz w:val="26"/>
          <w:szCs w:val="26"/>
          <w:lang w:val="uk-UA"/>
        </w:rPr>
        <w:t>харчові продукти підлягають вилученню з обігу.</w:t>
      </w:r>
      <w:r w:rsidR="00735695" w:rsidRPr="004B5750">
        <w:rPr>
          <w:color w:val="000000"/>
          <w:sz w:val="26"/>
          <w:szCs w:val="26"/>
          <w:lang w:val="uk-UA"/>
        </w:rPr>
        <w:t xml:space="preserve"> </w:t>
      </w:r>
    </w:p>
    <w:p w:rsidR="00966422" w:rsidRPr="00AB776B" w:rsidRDefault="00D652DC" w:rsidP="004B5750">
      <w:pPr>
        <w:ind w:firstLine="567"/>
        <w:jc w:val="both"/>
        <w:rPr>
          <w:color w:val="000000"/>
          <w:sz w:val="26"/>
          <w:szCs w:val="26"/>
          <w:lang w:val="uk-UA"/>
        </w:rPr>
      </w:pPr>
      <w:r w:rsidRPr="00AB776B">
        <w:rPr>
          <w:color w:val="000000"/>
          <w:sz w:val="26"/>
          <w:szCs w:val="26"/>
          <w:lang w:val="uk-UA"/>
        </w:rPr>
        <w:t>Більшість громадян</w:t>
      </w:r>
      <w:r w:rsidR="00966422" w:rsidRPr="00AB776B">
        <w:rPr>
          <w:color w:val="000000"/>
          <w:sz w:val="26"/>
          <w:szCs w:val="26"/>
          <w:lang w:val="uk-UA"/>
        </w:rPr>
        <w:t xml:space="preserve"> у загальних рис</w:t>
      </w:r>
      <w:r w:rsidR="00BE4EE2" w:rsidRPr="00AB776B">
        <w:rPr>
          <w:color w:val="000000"/>
          <w:sz w:val="26"/>
          <w:szCs w:val="26"/>
          <w:lang w:val="uk-UA"/>
        </w:rPr>
        <w:t xml:space="preserve">ах знають, що вони як споживачі </w:t>
      </w:r>
      <w:r w:rsidR="00966422" w:rsidRPr="00AB776B">
        <w:rPr>
          <w:color w:val="000000"/>
          <w:sz w:val="26"/>
          <w:szCs w:val="26"/>
          <w:lang w:val="uk-UA"/>
        </w:rPr>
        <w:t>товарів мають право</w:t>
      </w:r>
      <w:r w:rsidR="00A35FAC" w:rsidRPr="00AB776B">
        <w:rPr>
          <w:color w:val="000000"/>
          <w:sz w:val="26"/>
          <w:szCs w:val="26"/>
          <w:lang w:val="uk-UA"/>
        </w:rPr>
        <w:t xml:space="preserve"> на захист своїх прав державою.</w:t>
      </w:r>
    </w:p>
    <w:p w:rsidR="00966422" w:rsidRPr="00AB776B" w:rsidRDefault="00966422" w:rsidP="00A35FAC">
      <w:pPr>
        <w:ind w:firstLine="567"/>
        <w:jc w:val="both"/>
        <w:rPr>
          <w:color w:val="000000"/>
          <w:sz w:val="26"/>
          <w:szCs w:val="26"/>
          <w:lang w:val="uk-UA"/>
        </w:rPr>
      </w:pPr>
      <w:r w:rsidRPr="00AB776B">
        <w:rPr>
          <w:color w:val="000000"/>
          <w:sz w:val="26"/>
          <w:szCs w:val="26"/>
          <w:lang w:val="uk-UA"/>
        </w:rPr>
        <w:t xml:space="preserve">Водночас далеко не всі громадяни обізнані, у чому конкретно полягають їхні права, і не мають </w:t>
      </w:r>
      <w:r w:rsidR="00124F7E" w:rsidRPr="00AB776B">
        <w:rPr>
          <w:color w:val="000000"/>
          <w:sz w:val="26"/>
          <w:szCs w:val="26"/>
          <w:lang w:val="uk-UA"/>
        </w:rPr>
        <w:t xml:space="preserve">чітко </w:t>
      </w:r>
      <w:r w:rsidR="001D36D7" w:rsidRPr="00AB776B">
        <w:rPr>
          <w:color w:val="000000"/>
          <w:sz w:val="26"/>
          <w:szCs w:val="26"/>
          <w:lang w:val="uk-UA"/>
        </w:rPr>
        <w:t xml:space="preserve">визначеного </w:t>
      </w:r>
      <w:r w:rsidRPr="00AB776B">
        <w:rPr>
          <w:color w:val="000000"/>
          <w:sz w:val="26"/>
          <w:szCs w:val="26"/>
          <w:lang w:val="uk-UA"/>
        </w:rPr>
        <w:t xml:space="preserve">законодавством </w:t>
      </w:r>
      <w:r w:rsidR="00D663B3" w:rsidRPr="00AB776B">
        <w:rPr>
          <w:color w:val="000000"/>
          <w:sz w:val="26"/>
          <w:szCs w:val="26"/>
          <w:lang w:val="uk-UA"/>
        </w:rPr>
        <w:t xml:space="preserve">порядку </w:t>
      </w:r>
      <w:r w:rsidRPr="00AB776B">
        <w:rPr>
          <w:color w:val="000000"/>
          <w:sz w:val="26"/>
          <w:szCs w:val="26"/>
          <w:lang w:val="uk-UA"/>
        </w:rPr>
        <w:t>дій у разі повернення (заміни)</w:t>
      </w:r>
      <w:r w:rsidR="00A32D79" w:rsidRPr="00AB776B">
        <w:rPr>
          <w:color w:val="000000"/>
          <w:sz w:val="26"/>
          <w:szCs w:val="26"/>
          <w:lang w:val="uk-UA"/>
        </w:rPr>
        <w:t xml:space="preserve">, зокрема, </w:t>
      </w:r>
      <w:r w:rsidRPr="00AB776B">
        <w:rPr>
          <w:color w:val="000000"/>
          <w:sz w:val="26"/>
          <w:szCs w:val="26"/>
          <w:lang w:val="uk-UA"/>
        </w:rPr>
        <w:t>непридатних та небезпечних харчових продуктів</w:t>
      </w:r>
      <w:r w:rsidR="00D652DC" w:rsidRPr="00AB776B">
        <w:rPr>
          <w:color w:val="000000"/>
          <w:sz w:val="26"/>
          <w:szCs w:val="26"/>
          <w:lang w:val="uk-UA"/>
        </w:rPr>
        <w:t>.</w:t>
      </w:r>
    </w:p>
    <w:p w:rsidR="00A35FAC" w:rsidRPr="00AB776B" w:rsidRDefault="00A35FAC" w:rsidP="00A35FAC">
      <w:pPr>
        <w:ind w:firstLine="567"/>
        <w:jc w:val="both"/>
        <w:rPr>
          <w:color w:val="000000"/>
          <w:sz w:val="26"/>
          <w:szCs w:val="26"/>
          <w:shd w:val="clear" w:color="auto" w:fill="FFFFFF"/>
          <w:lang w:val="uk-UA"/>
        </w:rPr>
      </w:pPr>
      <w:r w:rsidRPr="00AB776B">
        <w:rPr>
          <w:color w:val="000000"/>
          <w:sz w:val="26"/>
          <w:szCs w:val="26"/>
          <w:shd w:val="clear" w:color="auto" w:fill="FFFFFF"/>
          <w:lang w:val="uk-UA"/>
        </w:rPr>
        <w:t xml:space="preserve">Про актуальність </w:t>
      </w:r>
      <w:r w:rsidR="00D663B3" w:rsidRPr="00AB776B">
        <w:rPr>
          <w:color w:val="000000"/>
          <w:sz w:val="26"/>
          <w:szCs w:val="26"/>
          <w:shd w:val="clear" w:color="auto" w:fill="FFFFFF"/>
          <w:lang w:val="uk-UA"/>
        </w:rPr>
        <w:t xml:space="preserve">цієї </w:t>
      </w:r>
      <w:r w:rsidRPr="00AB776B">
        <w:rPr>
          <w:color w:val="000000"/>
          <w:sz w:val="26"/>
          <w:szCs w:val="26"/>
          <w:shd w:val="clear" w:color="auto" w:fill="FFFFFF"/>
          <w:lang w:val="uk-UA"/>
        </w:rPr>
        <w:t>проблеми свідчать звернення</w:t>
      </w:r>
      <w:r w:rsidR="00D663B3" w:rsidRPr="00AB776B">
        <w:rPr>
          <w:color w:val="000000"/>
          <w:sz w:val="26"/>
          <w:szCs w:val="26"/>
          <w:shd w:val="clear" w:color="auto" w:fill="FFFFFF"/>
          <w:lang w:val="uk-UA"/>
        </w:rPr>
        <w:t xml:space="preserve"> споживачів</w:t>
      </w:r>
      <w:r w:rsidRPr="00AB776B">
        <w:rPr>
          <w:color w:val="000000"/>
          <w:sz w:val="26"/>
          <w:szCs w:val="26"/>
          <w:shd w:val="clear" w:color="auto" w:fill="FFFFFF"/>
          <w:lang w:val="uk-UA"/>
        </w:rPr>
        <w:t>, що надходять н</w:t>
      </w:r>
      <w:r w:rsidR="00A32D79" w:rsidRPr="00AB776B">
        <w:rPr>
          <w:color w:val="000000"/>
          <w:sz w:val="26"/>
          <w:szCs w:val="26"/>
          <w:shd w:val="clear" w:color="auto" w:fill="FFFFFF"/>
          <w:lang w:val="uk-UA"/>
        </w:rPr>
        <w:t xml:space="preserve">а урядову </w:t>
      </w:r>
      <w:r w:rsidR="00A32D79" w:rsidRPr="00AB776B">
        <w:rPr>
          <w:color w:val="000000"/>
          <w:sz w:val="26"/>
          <w:szCs w:val="26"/>
          <w:lang w:val="uk-UA"/>
        </w:rPr>
        <w:t>“</w:t>
      </w:r>
      <w:r w:rsidR="00A32D79" w:rsidRPr="00AB776B">
        <w:rPr>
          <w:color w:val="000000"/>
          <w:sz w:val="26"/>
          <w:szCs w:val="26"/>
          <w:shd w:val="clear" w:color="auto" w:fill="FFFFFF"/>
          <w:lang w:val="uk-UA"/>
        </w:rPr>
        <w:t>гарячу лінію</w:t>
      </w:r>
      <w:r w:rsidR="00A32D79" w:rsidRPr="00AB776B">
        <w:rPr>
          <w:color w:val="000000"/>
          <w:sz w:val="26"/>
          <w:szCs w:val="26"/>
          <w:lang w:val="uk-UA"/>
        </w:rPr>
        <w:t>”</w:t>
      </w:r>
      <w:r w:rsidRPr="00AB776B">
        <w:rPr>
          <w:color w:val="000000"/>
          <w:sz w:val="26"/>
          <w:szCs w:val="26"/>
          <w:shd w:val="clear" w:color="auto" w:fill="FFFFFF"/>
          <w:lang w:val="uk-UA"/>
        </w:rPr>
        <w:t xml:space="preserve">, зокрема, питання </w:t>
      </w:r>
      <w:bookmarkStart w:id="4" w:name="_Hlk167711103"/>
      <w:r w:rsidRPr="00AB776B">
        <w:rPr>
          <w:color w:val="000000"/>
          <w:sz w:val="26"/>
          <w:szCs w:val="26"/>
          <w:shd w:val="clear" w:color="auto" w:fill="FFFFFF"/>
          <w:lang w:val="uk-UA"/>
        </w:rPr>
        <w:t xml:space="preserve">щодо продажу </w:t>
      </w:r>
      <w:r w:rsidR="001F1CCE" w:rsidRPr="00AB776B">
        <w:rPr>
          <w:color w:val="000000"/>
          <w:sz w:val="26"/>
          <w:szCs w:val="26"/>
          <w:shd w:val="clear" w:color="auto" w:fill="FFFFFF"/>
          <w:lang w:val="uk-UA"/>
        </w:rPr>
        <w:t xml:space="preserve">суб’єктами господарювання </w:t>
      </w:r>
      <w:r w:rsidRPr="00AB776B">
        <w:rPr>
          <w:color w:val="000000"/>
          <w:sz w:val="26"/>
          <w:szCs w:val="26"/>
          <w:shd w:val="clear" w:color="auto" w:fill="FFFFFF"/>
          <w:lang w:val="uk-UA"/>
        </w:rPr>
        <w:t xml:space="preserve">непридатних до споживання продуктів харчування, відмови в обміні або поверненні коштів за придбаний </w:t>
      </w:r>
      <w:r w:rsidR="00C335B5" w:rsidRPr="00AB776B">
        <w:rPr>
          <w:color w:val="000000"/>
          <w:sz w:val="26"/>
          <w:szCs w:val="26"/>
          <w:lang w:val="uk-UA"/>
        </w:rPr>
        <w:t>непридатний</w:t>
      </w:r>
      <w:r w:rsidR="00D652DC" w:rsidRPr="00AB776B">
        <w:rPr>
          <w:color w:val="000000"/>
          <w:sz w:val="26"/>
          <w:szCs w:val="26"/>
          <w:lang w:val="uk-UA"/>
        </w:rPr>
        <w:t xml:space="preserve"> та</w:t>
      </w:r>
      <w:r w:rsidR="00C335B5" w:rsidRPr="00AB776B">
        <w:rPr>
          <w:color w:val="000000"/>
          <w:sz w:val="26"/>
          <w:szCs w:val="26"/>
          <w:lang w:val="uk-UA"/>
        </w:rPr>
        <w:t xml:space="preserve"> небезпечний</w:t>
      </w:r>
      <w:r w:rsidR="00367BCD" w:rsidRPr="00AB776B">
        <w:rPr>
          <w:color w:val="000000"/>
          <w:sz w:val="26"/>
          <w:szCs w:val="26"/>
          <w:lang w:val="uk-UA"/>
        </w:rPr>
        <w:t xml:space="preserve"> харчови</w:t>
      </w:r>
      <w:r w:rsidR="00C335B5" w:rsidRPr="00AB776B">
        <w:rPr>
          <w:color w:val="000000"/>
          <w:sz w:val="26"/>
          <w:szCs w:val="26"/>
          <w:lang w:val="uk-UA"/>
        </w:rPr>
        <w:t>й</w:t>
      </w:r>
      <w:r w:rsidR="00C335B5" w:rsidRPr="00AB776B">
        <w:rPr>
          <w:color w:val="000000"/>
          <w:sz w:val="26"/>
          <w:szCs w:val="26"/>
          <w:shd w:val="clear" w:color="auto" w:fill="FFFFFF"/>
          <w:lang w:val="uk-UA"/>
        </w:rPr>
        <w:t xml:space="preserve"> продукт</w:t>
      </w:r>
      <w:r w:rsidR="00367BCD" w:rsidRPr="00AB776B">
        <w:rPr>
          <w:color w:val="000000"/>
          <w:sz w:val="26"/>
          <w:szCs w:val="26"/>
          <w:shd w:val="clear" w:color="auto" w:fill="FFFFFF"/>
          <w:lang w:val="uk-UA"/>
        </w:rPr>
        <w:t xml:space="preserve"> </w:t>
      </w:r>
      <w:bookmarkEnd w:id="4"/>
      <w:r w:rsidR="00D663B3" w:rsidRPr="00AB776B">
        <w:rPr>
          <w:color w:val="000000"/>
          <w:sz w:val="26"/>
          <w:szCs w:val="26"/>
          <w:shd w:val="clear" w:color="auto" w:fill="FFFFFF"/>
          <w:lang w:val="uk-UA"/>
        </w:rPr>
        <w:t>переважно у містах Києві, Харкові, Полтаві, Кривому Розі</w:t>
      </w:r>
      <w:r w:rsidRPr="00AB776B">
        <w:rPr>
          <w:color w:val="000000"/>
          <w:sz w:val="26"/>
          <w:szCs w:val="26"/>
          <w:shd w:val="clear" w:color="auto" w:fill="FFFFFF"/>
          <w:lang w:val="uk-UA"/>
        </w:rPr>
        <w:t>.</w:t>
      </w:r>
    </w:p>
    <w:p w:rsidR="00735695" w:rsidRPr="00AB776B" w:rsidRDefault="00735695" w:rsidP="00891568">
      <w:pPr>
        <w:ind w:firstLine="567"/>
        <w:jc w:val="both"/>
        <w:rPr>
          <w:color w:val="000000"/>
          <w:sz w:val="26"/>
          <w:szCs w:val="26"/>
          <w:shd w:val="clear" w:color="auto" w:fill="FFFFFF"/>
          <w:lang w:val="uk-UA"/>
        </w:rPr>
      </w:pPr>
      <w:r w:rsidRPr="006479DF">
        <w:rPr>
          <w:color w:val="000000"/>
          <w:sz w:val="26"/>
          <w:szCs w:val="26"/>
          <w:shd w:val="clear" w:color="auto" w:fill="FFFFFF"/>
          <w:lang w:val="uk-UA"/>
        </w:rPr>
        <w:t>Так, останнім часом на урядову “гарячу лінію” надійшло близько 35 тисяч дзвінків, а 15% громадян звернулися через Інтернет.</w:t>
      </w:r>
    </w:p>
    <w:p w:rsidR="00891568" w:rsidRPr="00AB776B" w:rsidRDefault="00D663B3" w:rsidP="00891568">
      <w:pPr>
        <w:ind w:firstLine="567"/>
        <w:jc w:val="both"/>
        <w:rPr>
          <w:color w:val="000000"/>
          <w:sz w:val="26"/>
          <w:szCs w:val="26"/>
          <w:shd w:val="clear" w:color="auto" w:fill="FFFFFF"/>
          <w:lang w:val="uk-UA"/>
        </w:rPr>
      </w:pPr>
      <w:r w:rsidRPr="00AB776B">
        <w:rPr>
          <w:color w:val="000000"/>
          <w:sz w:val="26"/>
          <w:szCs w:val="26"/>
          <w:shd w:val="clear" w:color="auto" w:fill="FFFFFF"/>
          <w:lang w:val="uk-UA"/>
        </w:rPr>
        <w:t xml:space="preserve">В </w:t>
      </w:r>
      <w:r w:rsidR="00C92FD3" w:rsidRPr="00AB776B">
        <w:rPr>
          <w:color w:val="000000"/>
          <w:sz w:val="26"/>
          <w:szCs w:val="26"/>
          <w:lang w:val="uk-UA"/>
        </w:rPr>
        <w:t xml:space="preserve">Європейського Союзу </w:t>
      </w:r>
      <w:r w:rsidR="00891568" w:rsidRPr="00AB776B">
        <w:rPr>
          <w:color w:val="000000"/>
          <w:sz w:val="26"/>
          <w:szCs w:val="26"/>
          <w:shd w:val="clear" w:color="auto" w:fill="FFFFFF"/>
          <w:lang w:val="uk-UA"/>
        </w:rPr>
        <w:t xml:space="preserve">більшість таких конфліктів </w:t>
      </w:r>
      <w:r w:rsidR="00735695" w:rsidRPr="00AB776B">
        <w:rPr>
          <w:color w:val="000000"/>
          <w:sz w:val="26"/>
          <w:szCs w:val="26"/>
          <w:shd w:val="clear" w:color="auto" w:fill="FFFFFF"/>
          <w:lang w:val="uk-UA"/>
        </w:rPr>
        <w:t>вирішується</w:t>
      </w:r>
      <w:r w:rsidR="00891568" w:rsidRPr="00AB776B">
        <w:rPr>
          <w:color w:val="000000"/>
          <w:sz w:val="26"/>
          <w:szCs w:val="26"/>
          <w:shd w:val="clear" w:color="auto" w:fill="FFFFFF"/>
          <w:lang w:val="uk-UA"/>
        </w:rPr>
        <w:t xml:space="preserve"> </w:t>
      </w:r>
      <w:r w:rsidR="00C92FD3" w:rsidRPr="00AB776B">
        <w:rPr>
          <w:color w:val="000000"/>
          <w:sz w:val="26"/>
          <w:szCs w:val="26"/>
          <w:shd w:val="clear" w:color="auto" w:fill="FFFFFF"/>
          <w:lang w:val="uk-UA"/>
        </w:rPr>
        <w:t>суб</w:t>
      </w:r>
      <w:r w:rsidR="00735695" w:rsidRPr="00AB776B">
        <w:rPr>
          <w:color w:val="000000"/>
          <w:sz w:val="26"/>
          <w:szCs w:val="26"/>
          <w:shd w:val="clear" w:color="auto" w:fill="FFFFFF"/>
          <w:lang w:val="uk-UA"/>
        </w:rPr>
        <w:t>’</w:t>
      </w:r>
      <w:r w:rsidR="00C92FD3" w:rsidRPr="00AB776B">
        <w:rPr>
          <w:color w:val="000000"/>
          <w:sz w:val="26"/>
          <w:szCs w:val="26"/>
          <w:shd w:val="clear" w:color="auto" w:fill="FFFFFF"/>
          <w:lang w:val="uk-UA"/>
        </w:rPr>
        <w:t xml:space="preserve">єктом господарювання </w:t>
      </w:r>
      <w:r w:rsidR="00891568" w:rsidRPr="00AB776B">
        <w:rPr>
          <w:color w:val="000000"/>
          <w:sz w:val="26"/>
          <w:szCs w:val="26"/>
          <w:shd w:val="clear" w:color="auto" w:fill="FFFFFF"/>
          <w:lang w:val="uk-UA"/>
        </w:rPr>
        <w:t>в добровільному порядку й тільки 2% їх доводяться до суду.</w:t>
      </w:r>
    </w:p>
    <w:p w:rsidR="00C92FD3" w:rsidRPr="00AB776B" w:rsidRDefault="00414F59" w:rsidP="008B32DC">
      <w:pPr>
        <w:ind w:firstLine="567"/>
        <w:jc w:val="both"/>
        <w:rPr>
          <w:color w:val="000000"/>
          <w:sz w:val="26"/>
          <w:szCs w:val="26"/>
          <w:lang w:val="uk-UA"/>
        </w:rPr>
      </w:pPr>
      <w:r w:rsidRPr="00AB776B">
        <w:rPr>
          <w:color w:val="000000"/>
          <w:sz w:val="26"/>
          <w:szCs w:val="26"/>
          <w:lang w:val="uk-UA" w:eastAsia="uk-UA"/>
        </w:rPr>
        <w:t xml:space="preserve">Ураховуючи, </w:t>
      </w:r>
      <w:r w:rsidRPr="00AB776B">
        <w:rPr>
          <w:color w:val="000000"/>
          <w:sz w:val="26"/>
          <w:szCs w:val="26"/>
          <w:lang w:val="uk-UA"/>
        </w:rPr>
        <w:t xml:space="preserve">що Конституцією України закріплено стратегічний курс на набуття Україною повноправного членства в ЄС, </w:t>
      </w:r>
      <w:bookmarkStart w:id="5" w:name="_Hlk156474281"/>
      <w:r w:rsidR="00C92FD3" w:rsidRPr="00AB776B">
        <w:rPr>
          <w:color w:val="000000"/>
          <w:sz w:val="26"/>
          <w:szCs w:val="26"/>
          <w:lang w:val="uk-UA"/>
        </w:rPr>
        <w:t>ств</w:t>
      </w:r>
      <w:r w:rsidR="00735695" w:rsidRPr="00AB776B">
        <w:rPr>
          <w:color w:val="000000"/>
          <w:sz w:val="26"/>
          <w:szCs w:val="26"/>
          <w:lang w:val="uk-UA"/>
        </w:rPr>
        <w:t>о</w:t>
      </w:r>
      <w:r w:rsidR="00C92FD3" w:rsidRPr="00AB776B">
        <w:rPr>
          <w:color w:val="000000"/>
          <w:sz w:val="26"/>
          <w:szCs w:val="26"/>
          <w:lang w:val="uk-UA"/>
        </w:rPr>
        <w:t xml:space="preserve">рення механізму </w:t>
      </w:r>
      <w:r w:rsidR="00E526C3" w:rsidRPr="00AB776B">
        <w:rPr>
          <w:color w:val="000000"/>
          <w:sz w:val="26"/>
          <w:szCs w:val="26"/>
          <w:lang w:val="uk-UA"/>
        </w:rPr>
        <w:t xml:space="preserve">взаємодії між споживачем та суб’єктом господарювання під час повернення (заміни) непридатних </w:t>
      </w:r>
      <w:r w:rsidR="00E526C3" w:rsidRPr="00AB776B">
        <w:rPr>
          <w:color w:val="000000"/>
          <w:sz w:val="26"/>
          <w:szCs w:val="26"/>
          <w:lang w:val="uk-UA"/>
        </w:rPr>
        <w:lastRenderedPageBreak/>
        <w:t>та небезпечних харчових продуктів</w:t>
      </w:r>
      <w:r w:rsidR="00FF2BD8" w:rsidRPr="00AB776B">
        <w:rPr>
          <w:color w:val="000000"/>
          <w:sz w:val="26"/>
          <w:szCs w:val="26"/>
          <w:lang w:val="uk-UA"/>
        </w:rPr>
        <w:t xml:space="preserve"> </w:t>
      </w:r>
      <w:r w:rsidR="00735695" w:rsidRPr="00AB776B">
        <w:rPr>
          <w:color w:val="000000"/>
          <w:sz w:val="26"/>
          <w:szCs w:val="26"/>
          <w:lang w:val="uk-UA"/>
        </w:rPr>
        <w:t>відповідатиме</w:t>
      </w:r>
      <w:r w:rsidR="00C92FD3" w:rsidRPr="00AB776B">
        <w:rPr>
          <w:color w:val="000000"/>
          <w:sz w:val="26"/>
          <w:szCs w:val="26"/>
          <w:lang w:val="uk-UA"/>
        </w:rPr>
        <w:t xml:space="preserve"> принципам, підходам та найкращим практикам ЄС.</w:t>
      </w:r>
    </w:p>
    <w:bookmarkEnd w:id="5"/>
    <w:p w:rsidR="00414F59" w:rsidRPr="00AB776B" w:rsidRDefault="00414F59" w:rsidP="002B7DD3">
      <w:pPr>
        <w:tabs>
          <w:tab w:val="left" w:pos="640"/>
        </w:tabs>
        <w:ind w:firstLine="567"/>
        <w:jc w:val="both"/>
        <w:rPr>
          <w:color w:val="000000"/>
          <w:sz w:val="26"/>
          <w:szCs w:val="26"/>
          <w:lang w:val="uk-UA"/>
        </w:rPr>
      </w:pPr>
      <w:r w:rsidRPr="00AB776B">
        <w:rPr>
          <w:color w:val="000000"/>
          <w:sz w:val="26"/>
          <w:szCs w:val="26"/>
          <w:lang w:val="uk-UA"/>
        </w:rPr>
        <w:t>У зв’язку з цим, та на виконання пункту 1.3 плану організації підготовки проектів актів та виконання інших завдань, необхідних для реалізації Закону № 3153, розроблено проект постанови Кабінету Міністрів України “Про затвердження Порядку повернення (заміни) непридатних та небезпечних харчових продуктів”</w:t>
      </w:r>
      <w:r w:rsidR="00FF2BD8" w:rsidRPr="00AB776B">
        <w:rPr>
          <w:color w:val="000000"/>
          <w:sz w:val="26"/>
          <w:szCs w:val="26"/>
          <w:lang w:val="uk-UA"/>
        </w:rPr>
        <w:t>.</w:t>
      </w:r>
    </w:p>
    <w:bookmarkEnd w:id="3"/>
    <w:p w:rsidR="00241A96" w:rsidRPr="009C2DFD" w:rsidRDefault="00241A96" w:rsidP="005432E4">
      <w:pPr>
        <w:shd w:val="clear" w:color="auto" w:fill="FFFFFF"/>
        <w:ind w:firstLine="567"/>
        <w:jc w:val="both"/>
        <w:textAlignment w:val="baseline"/>
        <w:rPr>
          <w:sz w:val="26"/>
          <w:szCs w:val="26"/>
          <w:lang w:val="uk-UA"/>
        </w:rPr>
      </w:pPr>
    </w:p>
    <w:p w:rsidR="008D21BD" w:rsidRPr="004F591A" w:rsidRDefault="00930F3C" w:rsidP="005432E4">
      <w:pPr>
        <w:shd w:val="clear" w:color="auto" w:fill="FFFFFF"/>
        <w:ind w:firstLine="567"/>
        <w:jc w:val="both"/>
        <w:textAlignment w:val="baseline"/>
        <w:rPr>
          <w:spacing w:val="2"/>
          <w:sz w:val="26"/>
          <w:szCs w:val="26"/>
          <w:lang w:val="uk-UA" w:eastAsia="en-US"/>
        </w:rPr>
      </w:pPr>
      <w:r w:rsidRPr="004F591A">
        <w:rPr>
          <w:sz w:val="26"/>
          <w:szCs w:val="26"/>
          <w:lang w:val="uk-UA"/>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6"/>
        <w:gridCol w:w="3035"/>
      </w:tblGrid>
      <w:tr w:rsidR="00426024" w:rsidRPr="00426024" w:rsidTr="00426024">
        <w:tc>
          <w:tcPr>
            <w:tcW w:w="328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Групи (підгрупи)</w:t>
            </w:r>
          </w:p>
        </w:tc>
        <w:tc>
          <w:tcPr>
            <w:tcW w:w="3286"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Так</w:t>
            </w:r>
          </w:p>
        </w:tc>
        <w:tc>
          <w:tcPr>
            <w:tcW w:w="303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Ні</w:t>
            </w:r>
          </w:p>
        </w:tc>
      </w:tr>
      <w:tr w:rsidR="00426024" w:rsidRPr="00426024" w:rsidTr="00426024">
        <w:tc>
          <w:tcPr>
            <w:tcW w:w="3285" w:type="dxa"/>
          </w:tcPr>
          <w:p w:rsidR="00426024" w:rsidRPr="005619C0" w:rsidRDefault="00426024" w:rsidP="001859ED">
            <w:pPr>
              <w:spacing w:before="120"/>
              <w:rPr>
                <w:sz w:val="22"/>
                <w:szCs w:val="22"/>
                <w:lang w:val="uk-UA" w:eastAsia="uk-UA"/>
              </w:rPr>
            </w:pPr>
            <w:r w:rsidRPr="005619C0">
              <w:rPr>
                <w:sz w:val="22"/>
                <w:szCs w:val="22"/>
                <w:lang w:val="uk-UA" w:eastAsia="uk-UA"/>
              </w:rPr>
              <w:t>Громадяни</w:t>
            </w:r>
          </w:p>
        </w:tc>
        <w:tc>
          <w:tcPr>
            <w:tcW w:w="3286"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Так</w:t>
            </w:r>
          </w:p>
        </w:tc>
        <w:tc>
          <w:tcPr>
            <w:tcW w:w="303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w:t>
            </w:r>
          </w:p>
        </w:tc>
      </w:tr>
      <w:tr w:rsidR="00426024" w:rsidRPr="00426024" w:rsidTr="00426024">
        <w:tc>
          <w:tcPr>
            <w:tcW w:w="3285" w:type="dxa"/>
          </w:tcPr>
          <w:p w:rsidR="00426024" w:rsidRPr="005619C0" w:rsidRDefault="00426024" w:rsidP="001859ED">
            <w:pPr>
              <w:spacing w:before="120"/>
              <w:jc w:val="both"/>
              <w:rPr>
                <w:sz w:val="22"/>
                <w:szCs w:val="22"/>
                <w:lang w:val="uk-UA" w:eastAsia="uk-UA"/>
              </w:rPr>
            </w:pPr>
            <w:r w:rsidRPr="005619C0">
              <w:rPr>
                <w:sz w:val="22"/>
                <w:szCs w:val="22"/>
                <w:lang w:val="uk-UA" w:eastAsia="uk-UA"/>
              </w:rPr>
              <w:t>Держава</w:t>
            </w:r>
          </w:p>
        </w:tc>
        <w:tc>
          <w:tcPr>
            <w:tcW w:w="3286"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Так</w:t>
            </w:r>
          </w:p>
        </w:tc>
        <w:tc>
          <w:tcPr>
            <w:tcW w:w="303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w:t>
            </w:r>
          </w:p>
        </w:tc>
      </w:tr>
      <w:tr w:rsidR="00426024" w:rsidRPr="00426024" w:rsidTr="00426024">
        <w:tc>
          <w:tcPr>
            <w:tcW w:w="3285" w:type="dxa"/>
          </w:tcPr>
          <w:p w:rsidR="00426024" w:rsidRPr="005619C0" w:rsidRDefault="00426024" w:rsidP="001859ED">
            <w:pPr>
              <w:spacing w:before="120"/>
              <w:jc w:val="both"/>
              <w:rPr>
                <w:sz w:val="22"/>
                <w:szCs w:val="22"/>
                <w:lang w:val="uk-UA" w:eastAsia="uk-UA"/>
              </w:rPr>
            </w:pPr>
            <w:r w:rsidRPr="005619C0">
              <w:rPr>
                <w:sz w:val="22"/>
                <w:szCs w:val="22"/>
                <w:lang w:val="uk-UA" w:eastAsia="uk-UA"/>
              </w:rPr>
              <w:t>Суб’єкти господарювання,</w:t>
            </w:r>
          </w:p>
        </w:tc>
        <w:tc>
          <w:tcPr>
            <w:tcW w:w="3286"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Так</w:t>
            </w:r>
          </w:p>
        </w:tc>
        <w:tc>
          <w:tcPr>
            <w:tcW w:w="303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w:t>
            </w:r>
          </w:p>
        </w:tc>
      </w:tr>
      <w:tr w:rsidR="00426024" w:rsidRPr="009F4B46" w:rsidTr="00426024">
        <w:tc>
          <w:tcPr>
            <w:tcW w:w="3285" w:type="dxa"/>
          </w:tcPr>
          <w:p w:rsidR="00426024" w:rsidRPr="005619C0" w:rsidRDefault="00426024" w:rsidP="001859ED">
            <w:pPr>
              <w:spacing w:before="120"/>
              <w:jc w:val="both"/>
              <w:rPr>
                <w:sz w:val="22"/>
                <w:szCs w:val="22"/>
                <w:lang w:val="uk-UA" w:eastAsia="uk-UA"/>
              </w:rPr>
            </w:pPr>
            <w:r w:rsidRPr="005619C0">
              <w:rPr>
                <w:sz w:val="22"/>
                <w:szCs w:val="22"/>
                <w:lang w:val="uk-UA" w:eastAsia="uk-UA"/>
              </w:rPr>
              <w:t>у тому числі суб’єкти малого підприємництва</w:t>
            </w:r>
          </w:p>
        </w:tc>
        <w:tc>
          <w:tcPr>
            <w:tcW w:w="3286"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Так</w:t>
            </w:r>
          </w:p>
        </w:tc>
        <w:tc>
          <w:tcPr>
            <w:tcW w:w="3035" w:type="dxa"/>
          </w:tcPr>
          <w:p w:rsidR="00426024" w:rsidRPr="005619C0" w:rsidRDefault="00426024" w:rsidP="001859ED">
            <w:pPr>
              <w:spacing w:before="120"/>
              <w:jc w:val="center"/>
              <w:rPr>
                <w:sz w:val="22"/>
                <w:szCs w:val="22"/>
                <w:lang w:val="uk-UA" w:eastAsia="uk-UA"/>
              </w:rPr>
            </w:pPr>
            <w:r w:rsidRPr="005619C0">
              <w:rPr>
                <w:sz w:val="22"/>
                <w:szCs w:val="22"/>
                <w:lang w:val="uk-UA" w:eastAsia="uk-UA"/>
              </w:rPr>
              <w:t>-</w:t>
            </w:r>
          </w:p>
        </w:tc>
      </w:tr>
    </w:tbl>
    <w:p w:rsidR="00C5682D" w:rsidRPr="004F591A" w:rsidRDefault="00C5682D" w:rsidP="00941091">
      <w:pPr>
        <w:widowControl w:val="0"/>
        <w:ind w:firstLine="567"/>
        <w:jc w:val="both"/>
        <w:rPr>
          <w:sz w:val="26"/>
          <w:szCs w:val="26"/>
          <w:lang w:val="uk-UA"/>
        </w:rPr>
      </w:pPr>
    </w:p>
    <w:p w:rsidR="004653C8" w:rsidRPr="006479DF" w:rsidRDefault="004653C8" w:rsidP="00941091">
      <w:pPr>
        <w:widowControl w:val="0"/>
        <w:ind w:firstLine="567"/>
        <w:jc w:val="both"/>
        <w:rPr>
          <w:sz w:val="26"/>
          <w:szCs w:val="26"/>
          <w:lang w:val="uk-UA"/>
        </w:rPr>
      </w:pPr>
      <w:r w:rsidRPr="006479DF">
        <w:rPr>
          <w:sz w:val="26"/>
          <w:szCs w:val="26"/>
          <w:lang w:val="uk-UA"/>
        </w:rPr>
        <w:t>Врегулювання проблеми не може бути здійснено за допомогою:</w:t>
      </w:r>
    </w:p>
    <w:p w:rsidR="00195664" w:rsidRPr="005D7669" w:rsidRDefault="008A709C" w:rsidP="00195664">
      <w:pPr>
        <w:ind w:firstLine="567"/>
        <w:jc w:val="both"/>
        <w:rPr>
          <w:bCs/>
          <w:strike/>
          <w:sz w:val="26"/>
          <w:szCs w:val="26"/>
          <w:lang w:val="uk-UA"/>
        </w:rPr>
      </w:pPr>
      <w:r w:rsidRPr="006479DF">
        <w:rPr>
          <w:spacing w:val="2"/>
          <w:sz w:val="26"/>
          <w:szCs w:val="26"/>
          <w:lang w:val="uk-UA" w:eastAsia="en-US"/>
        </w:rPr>
        <w:t xml:space="preserve">ринкових механізмів, </w:t>
      </w:r>
      <w:r w:rsidRPr="00C33D3C">
        <w:rPr>
          <w:spacing w:val="2"/>
          <w:sz w:val="26"/>
          <w:szCs w:val="26"/>
          <w:lang w:val="uk-UA" w:eastAsia="en-US"/>
        </w:rPr>
        <w:t xml:space="preserve">оскільки </w:t>
      </w:r>
      <w:r w:rsidR="00A27654" w:rsidRPr="00C33D3C">
        <w:rPr>
          <w:spacing w:val="2"/>
          <w:sz w:val="26"/>
          <w:szCs w:val="26"/>
          <w:lang w:val="uk-UA" w:eastAsia="en-US"/>
        </w:rPr>
        <w:t xml:space="preserve">частиною першою </w:t>
      </w:r>
      <w:r w:rsidR="00A27654" w:rsidRPr="00C33D3C">
        <w:rPr>
          <w:sz w:val="26"/>
          <w:szCs w:val="26"/>
          <w:lang w:val="uk-UA"/>
        </w:rPr>
        <w:t>статті</w:t>
      </w:r>
      <w:r w:rsidR="00C373EC" w:rsidRPr="00C33D3C">
        <w:rPr>
          <w:sz w:val="26"/>
          <w:szCs w:val="26"/>
          <w:lang w:val="uk-UA"/>
        </w:rPr>
        <w:t xml:space="preserve"> 8 Закону № 3153 передбачено</w:t>
      </w:r>
      <w:r w:rsidR="00195664" w:rsidRPr="00C33D3C">
        <w:rPr>
          <w:sz w:val="26"/>
          <w:szCs w:val="26"/>
          <w:lang w:val="uk-UA"/>
        </w:rPr>
        <w:t>, що Порядок повернення (заміни) непридатних та небезпечних харчових продуктів затверджується Кабінетом Міністрів України</w:t>
      </w:r>
      <w:r w:rsidR="00D90333">
        <w:rPr>
          <w:sz w:val="26"/>
          <w:szCs w:val="26"/>
          <w:lang w:val="uk-UA"/>
        </w:rPr>
        <w:t>;</w:t>
      </w:r>
      <w:r w:rsidR="00195664" w:rsidRPr="00C33D3C">
        <w:rPr>
          <w:sz w:val="26"/>
          <w:szCs w:val="26"/>
          <w:lang w:val="uk-UA"/>
        </w:rPr>
        <w:t xml:space="preserve"> </w:t>
      </w:r>
    </w:p>
    <w:p w:rsidR="004E4EF9" w:rsidRDefault="004653C8" w:rsidP="00941091">
      <w:pPr>
        <w:shd w:val="clear" w:color="auto" w:fill="FFFFFF"/>
        <w:ind w:firstLine="567"/>
        <w:jc w:val="both"/>
        <w:rPr>
          <w:sz w:val="26"/>
          <w:szCs w:val="26"/>
          <w:lang w:val="uk-UA"/>
        </w:rPr>
      </w:pPr>
      <w:r w:rsidRPr="006479DF">
        <w:rPr>
          <w:sz w:val="26"/>
          <w:szCs w:val="26"/>
          <w:lang w:val="uk-UA"/>
        </w:rPr>
        <w:t xml:space="preserve">діючих регуляторних актів, оскільки </w:t>
      </w:r>
      <w:r w:rsidR="00E744E2" w:rsidRPr="006479DF">
        <w:rPr>
          <w:sz w:val="26"/>
          <w:szCs w:val="26"/>
          <w:lang w:val="uk-UA"/>
        </w:rPr>
        <w:t>чинним законодавством порушені</w:t>
      </w:r>
      <w:r w:rsidR="004E4EF9" w:rsidRPr="006479DF">
        <w:rPr>
          <w:sz w:val="26"/>
          <w:szCs w:val="26"/>
          <w:lang w:val="uk-UA"/>
        </w:rPr>
        <w:t xml:space="preserve"> питання не врегульовані.</w:t>
      </w:r>
      <w:r w:rsidR="006846F8" w:rsidRPr="006846F8">
        <w:t xml:space="preserve"> </w:t>
      </w:r>
    </w:p>
    <w:p w:rsidR="006846F8" w:rsidRPr="004F591A" w:rsidRDefault="006846F8" w:rsidP="00941091">
      <w:pPr>
        <w:shd w:val="clear" w:color="auto" w:fill="FFFFFF"/>
        <w:ind w:firstLine="567"/>
        <w:jc w:val="both"/>
        <w:rPr>
          <w:sz w:val="26"/>
          <w:szCs w:val="26"/>
          <w:lang w:val="uk-UA"/>
        </w:rPr>
      </w:pPr>
    </w:p>
    <w:p w:rsidR="008A709C" w:rsidRPr="004F591A" w:rsidRDefault="008A709C" w:rsidP="005B0FFC">
      <w:pPr>
        <w:widowControl w:val="0"/>
        <w:tabs>
          <w:tab w:val="left" w:pos="990"/>
        </w:tabs>
        <w:spacing w:after="120"/>
        <w:ind w:firstLine="567"/>
        <w:rPr>
          <w:b/>
          <w:bCs/>
          <w:sz w:val="26"/>
          <w:szCs w:val="26"/>
          <w:lang w:val="uk-UA"/>
        </w:rPr>
      </w:pPr>
      <w:r w:rsidRPr="004F591A">
        <w:rPr>
          <w:b/>
          <w:bCs/>
          <w:sz w:val="26"/>
          <w:szCs w:val="26"/>
          <w:lang w:val="uk-UA"/>
        </w:rPr>
        <w:t>ІІ. Цілі державного регулювання</w:t>
      </w:r>
    </w:p>
    <w:p w:rsidR="00475738" w:rsidRDefault="00475738" w:rsidP="00941091">
      <w:pPr>
        <w:ind w:firstLine="567"/>
        <w:jc w:val="both"/>
        <w:rPr>
          <w:spacing w:val="2"/>
          <w:sz w:val="26"/>
          <w:szCs w:val="26"/>
          <w:lang w:val="uk-UA" w:eastAsia="en-US"/>
        </w:rPr>
      </w:pPr>
      <w:r w:rsidRPr="004F591A">
        <w:rPr>
          <w:spacing w:val="2"/>
          <w:sz w:val="26"/>
          <w:szCs w:val="26"/>
          <w:lang w:val="uk-UA" w:eastAsia="en-US"/>
        </w:rPr>
        <w:t>Основними ц</w:t>
      </w:r>
      <w:r w:rsidR="00EC7C53">
        <w:rPr>
          <w:spacing w:val="2"/>
          <w:sz w:val="26"/>
          <w:szCs w:val="26"/>
          <w:lang w:val="uk-UA" w:eastAsia="en-US"/>
        </w:rPr>
        <w:t>ілями державного регулювання є:</w:t>
      </w:r>
    </w:p>
    <w:p w:rsidR="00CA54A3" w:rsidRPr="00B82AC5" w:rsidRDefault="00CA54A3" w:rsidP="00941091">
      <w:pPr>
        <w:ind w:firstLine="567"/>
        <w:jc w:val="both"/>
        <w:rPr>
          <w:sz w:val="26"/>
          <w:szCs w:val="26"/>
        </w:rPr>
      </w:pPr>
      <w:r w:rsidRPr="00B82AC5">
        <w:rPr>
          <w:spacing w:val="2"/>
          <w:sz w:val="26"/>
          <w:szCs w:val="26"/>
          <w:lang w:val="uk-UA" w:eastAsia="en-US"/>
        </w:rPr>
        <w:t xml:space="preserve">забезпечення права споживача на </w:t>
      </w:r>
      <w:r w:rsidR="0092555D" w:rsidRPr="00B82AC5">
        <w:rPr>
          <w:spacing w:val="2"/>
          <w:sz w:val="26"/>
          <w:szCs w:val="26"/>
          <w:lang w:val="uk-UA" w:eastAsia="en-US"/>
        </w:rPr>
        <w:t>придб</w:t>
      </w:r>
      <w:r w:rsidR="00D90333" w:rsidRPr="00B82AC5">
        <w:rPr>
          <w:spacing w:val="2"/>
          <w:sz w:val="26"/>
          <w:szCs w:val="26"/>
          <w:lang w:val="uk-UA" w:eastAsia="en-US"/>
        </w:rPr>
        <w:t xml:space="preserve">ання </w:t>
      </w:r>
      <w:r w:rsidR="00B76B42" w:rsidRPr="00B82AC5">
        <w:rPr>
          <w:spacing w:val="2"/>
          <w:sz w:val="26"/>
          <w:szCs w:val="26"/>
          <w:lang w:val="uk-UA" w:eastAsia="en-US"/>
        </w:rPr>
        <w:t xml:space="preserve">безпечних та </w:t>
      </w:r>
      <w:r w:rsidR="00D90333" w:rsidRPr="00B82AC5">
        <w:rPr>
          <w:spacing w:val="2"/>
          <w:sz w:val="26"/>
          <w:szCs w:val="26"/>
          <w:lang w:val="uk-UA" w:eastAsia="en-US"/>
        </w:rPr>
        <w:t xml:space="preserve">якісних </w:t>
      </w:r>
      <w:r w:rsidR="00D90333" w:rsidRPr="00B82AC5">
        <w:rPr>
          <w:sz w:val="26"/>
          <w:szCs w:val="26"/>
          <w:lang w:val="uk-UA"/>
        </w:rPr>
        <w:t>харчових продуктів;</w:t>
      </w:r>
    </w:p>
    <w:p w:rsidR="00CA54A3" w:rsidRPr="00B82AC5" w:rsidRDefault="00CA54A3" w:rsidP="00CA54A3">
      <w:pPr>
        <w:ind w:firstLine="567"/>
        <w:jc w:val="both"/>
        <w:rPr>
          <w:sz w:val="26"/>
          <w:szCs w:val="26"/>
          <w:lang w:val="uk-UA"/>
        </w:rPr>
      </w:pPr>
      <w:r w:rsidRPr="00B82AC5">
        <w:rPr>
          <w:sz w:val="26"/>
          <w:szCs w:val="26"/>
          <w:lang w:val="uk-UA"/>
        </w:rPr>
        <w:t>визначення послідовності дій споживача та суб’єкта господарювання у разі повернення (заміни) непридатних та небезпечних харчових продуктів</w:t>
      </w:r>
      <w:r w:rsidR="00B76B42" w:rsidRPr="00B82AC5">
        <w:rPr>
          <w:sz w:val="26"/>
          <w:szCs w:val="26"/>
          <w:lang w:val="uk-UA"/>
        </w:rPr>
        <w:t xml:space="preserve"> шляхом </w:t>
      </w:r>
      <w:r w:rsidR="00B76B42" w:rsidRPr="00B82AC5">
        <w:rPr>
          <w:sz w:val="26"/>
          <w:szCs w:val="26"/>
        </w:rPr>
        <w:t xml:space="preserve"> встановлення</w:t>
      </w:r>
      <w:r w:rsidR="00B76B42" w:rsidRPr="00B82AC5">
        <w:rPr>
          <w:sz w:val="26"/>
          <w:szCs w:val="26"/>
          <w:lang w:val="uk-UA"/>
        </w:rPr>
        <w:t xml:space="preserve"> відповідного</w:t>
      </w:r>
      <w:r w:rsidR="00B76B42" w:rsidRPr="00B82AC5">
        <w:rPr>
          <w:sz w:val="26"/>
          <w:szCs w:val="26"/>
        </w:rPr>
        <w:t xml:space="preserve"> порядку</w:t>
      </w:r>
      <w:r w:rsidR="00B76B42" w:rsidRPr="00B82AC5">
        <w:rPr>
          <w:sz w:val="26"/>
          <w:szCs w:val="26"/>
          <w:lang w:val="uk-UA"/>
        </w:rPr>
        <w:t>;</w:t>
      </w:r>
    </w:p>
    <w:p w:rsidR="00B76B42" w:rsidRPr="00B82AC5" w:rsidRDefault="00B76B42" w:rsidP="00CA54A3">
      <w:pPr>
        <w:ind w:firstLine="567"/>
        <w:jc w:val="both"/>
        <w:rPr>
          <w:sz w:val="26"/>
          <w:szCs w:val="26"/>
          <w:lang w:val="uk-UA"/>
        </w:rPr>
      </w:pPr>
      <w:r w:rsidRPr="00B82AC5">
        <w:rPr>
          <w:sz w:val="26"/>
          <w:szCs w:val="26"/>
          <w:lang w:val="uk-UA"/>
        </w:rPr>
        <w:t xml:space="preserve">зменшення </w:t>
      </w:r>
      <w:r w:rsidR="001F1CCE" w:rsidRPr="00B82AC5">
        <w:rPr>
          <w:sz w:val="26"/>
          <w:szCs w:val="26"/>
          <w:lang w:val="uk-UA"/>
        </w:rPr>
        <w:t xml:space="preserve">можливих </w:t>
      </w:r>
      <w:r w:rsidRPr="00B82AC5">
        <w:rPr>
          <w:sz w:val="26"/>
          <w:szCs w:val="26"/>
          <w:lang w:val="uk-UA"/>
        </w:rPr>
        <w:t>скарг споживачів до Держпродспоживслужби на порушення їх прав щодо відмови в обміні або поверненні коштів за придбаний непридатний та небезпечний харчовий продукт</w:t>
      </w:r>
      <w:r w:rsidR="00CC3944" w:rsidRPr="00B82AC5">
        <w:rPr>
          <w:sz w:val="26"/>
          <w:szCs w:val="26"/>
          <w:lang w:val="uk-UA"/>
        </w:rPr>
        <w:t>;</w:t>
      </w:r>
    </w:p>
    <w:p w:rsidR="00CC3944" w:rsidRPr="00B82AC5" w:rsidRDefault="00CC3944" w:rsidP="00CC3944">
      <w:pPr>
        <w:ind w:firstLine="567"/>
        <w:jc w:val="both"/>
        <w:rPr>
          <w:sz w:val="26"/>
          <w:szCs w:val="26"/>
          <w:lang w:val="uk-UA"/>
        </w:rPr>
      </w:pPr>
      <w:r w:rsidRPr="00B82AC5">
        <w:rPr>
          <w:sz w:val="26"/>
          <w:szCs w:val="26"/>
          <w:lang w:val="uk-UA"/>
        </w:rPr>
        <w:t xml:space="preserve">зменшення витрат бізнесу на адміністративні </w:t>
      </w:r>
      <w:r w:rsidR="006B7FCC">
        <w:rPr>
          <w:sz w:val="26"/>
          <w:szCs w:val="26"/>
          <w:lang w:val="uk-UA"/>
        </w:rPr>
        <w:t xml:space="preserve">стягнення та/або судові </w:t>
      </w:r>
      <w:r w:rsidR="000B526A">
        <w:rPr>
          <w:sz w:val="26"/>
          <w:szCs w:val="26"/>
          <w:lang w:val="uk-UA"/>
        </w:rPr>
        <w:t>витрати</w:t>
      </w:r>
      <w:r w:rsidRPr="00B82AC5">
        <w:rPr>
          <w:sz w:val="26"/>
          <w:szCs w:val="26"/>
          <w:lang w:val="uk-UA"/>
        </w:rPr>
        <w:t xml:space="preserve"> за рахунок скорочення кількості конфліктних ситуацій між споживачами та суб’єктами господарювання.</w:t>
      </w:r>
    </w:p>
    <w:p w:rsidR="008B32DC" w:rsidRPr="00AB776B" w:rsidRDefault="008B32DC" w:rsidP="00BF0E49">
      <w:pPr>
        <w:ind w:firstLine="567"/>
        <w:jc w:val="both"/>
        <w:rPr>
          <w:color w:val="000000"/>
          <w:sz w:val="26"/>
          <w:szCs w:val="26"/>
          <w:lang w:val="uk-UA"/>
        </w:rPr>
      </w:pPr>
    </w:p>
    <w:p w:rsidR="00ED31D7" w:rsidRPr="004F591A" w:rsidRDefault="00853FD4" w:rsidP="00C5682D">
      <w:pPr>
        <w:ind w:firstLine="567"/>
        <w:jc w:val="both"/>
        <w:rPr>
          <w:b/>
          <w:sz w:val="26"/>
          <w:szCs w:val="26"/>
          <w:lang w:val="uk-UA"/>
        </w:rPr>
      </w:pPr>
      <w:r w:rsidRPr="004F591A">
        <w:rPr>
          <w:b/>
          <w:sz w:val="26"/>
          <w:szCs w:val="26"/>
          <w:lang w:val="uk-UA"/>
        </w:rPr>
        <w:t>ІІІ. </w:t>
      </w:r>
      <w:r w:rsidR="006A4007" w:rsidRPr="004F591A">
        <w:rPr>
          <w:b/>
          <w:sz w:val="26"/>
          <w:szCs w:val="26"/>
          <w:lang w:val="uk-UA"/>
        </w:rPr>
        <w:t>Визначення та оцінка</w:t>
      </w:r>
      <w:r w:rsidR="00ED31D7" w:rsidRPr="004F591A">
        <w:rPr>
          <w:b/>
          <w:sz w:val="26"/>
          <w:szCs w:val="26"/>
          <w:lang w:val="uk-UA"/>
        </w:rPr>
        <w:t xml:space="preserve"> альтернативних способів досягнення цілей</w:t>
      </w:r>
    </w:p>
    <w:p w:rsidR="00ED31D7" w:rsidRPr="004F591A" w:rsidRDefault="00771400" w:rsidP="00E823F4">
      <w:pPr>
        <w:widowControl w:val="0"/>
        <w:numPr>
          <w:ilvl w:val="0"/>
          <w:numId w:val="5"/>
        </w:numPr>
        <w:tabs>
          <w:tab w:val="left" w:pos="990"/>
        </w:tabs>
        <w:spacing w:before="120" w:after="120"/>
        <w:ind w:left="0" w:firstLine="567"/>
        <w:rPr>
          <w:b/>
          <w:sz w:val="26"/>
          <w:szCs w:val="26"/>
          <w:lang w:val="uk-UA"/>
        </w:rPr>
      </w:pPr>
      <w:r w:rsidRPr="004F591A">
        <w:rPr>
          <w:b/>
          <w:sz w:val="26"/>
          <w:szCs w:val="26"/>
          <w:lang w:val="uk-UA"/>
        </w:rPr>
        <w:t xml:space="preserve">Визначення альтернативних </w:t>
      </w:r>
      <w:r w:rsidR="00ED31D7" w:rsidRPr="004F591A">
        <w:rPr>
          <w:b/>
          <w:sz w:val="26"/>
          <w:szCs w:val="26"/>
          <w:lang w:val="uk-UA"/>
        </w:rPr>
        <w:t>способів</w:t>
      </w:r>
    </w:p>
    <w:tbl>
      <w:tblPr>
        <w:tblW w:w="96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6001"/>
      </w:tblGrid>
      <w:tr w:rsidR="00A63B93" w:rsidRPr="004F591A" w:rsidTr="00901A4E">
        <w:trPr>
          <w:trHeight w:val="435"/>
        </w:trPr>
        <w:tc>
          <w:tcPr>
            <w:tcW w:w="3632" w:type="dxa"/>
          </w:tcPr>
          <w:p w:rsidR="00ED31D7" w:rsidRPr="00D7144F" w:rsidRDefault="00ED31D7" w:rsidP="00A63B93">
            <w:pPr>
              <w:widowControl w:val="0"/>
              <w:tabs>
                <w:tab w:val="left" w:pos="990"/>
              </w:tabs>
              <w:spacing w:before="120" w:after="120"/>
              <w:ind w:left="270"/>
              <w:jc w:val="both"/>
              <w:rPr>
                <w:b/>
                <w:sz w:val="22"/>
                <w:szCs w:val="22"/>
                <w:lang w:val="uk-UA"/>
              </w:rPr>
            </w:pPr>
            <w:r w:rsidRPr="00D7144F">
              <w:rPr>
                <w:b/>
                <w:sz w:val="22"/>
                <w:szCs w:val="22"/>
                <w:lang w:val="uk-UA"/>
              </w:rPr>
              <w:t>Вид альтернативи</w:t>
            </w:r>
          </w:p>
        </w:tc>
        <w:tc>
          <w:tcPr>
            <w:tcW w:w="6001" w:type="dxa"/>
          </w:tcPr>
          <w:p w:rsidR="00ED31D7" w:rsidRPr="00D7144F" w:rsidRDefault="00ED31D7" w:rsidP="00A63B93">
            <w:pPr>
              <w:widowControl w:val="0"/>
              <w:tabs>
                <w:tab w:val="left" w:pos="990"/>
              </w:tabs>
              <w:spacing w:before="120" w:after="120"/>
              <w:ind w:left="270"/>
              <w:jc w:val="center"/>
              <w:rPr>
                <w:b/>
                <w:sz w:val="22"/>
                <w:szCs w:val="22"/>
                <w:lang w:val="uk-UA"/>
              </w:rPr>
            </w:pPr>
            <w:r w:rsidRPr="00D7144F">
              <w:rPr>
                <w:b/>
                <w:sz w:val="22"/>
                <w:szCs w:val="22"/>
                <w:lang w:val="uk-UA"/>
              </w:rPr>
              <w:t>Опис альтернативи</w:t>
            </w:r>
          </w:p>
        </w:tc>
      </w:tr>
      <w:tr w:rsidR="00A63B93" w:rsidRPr="004F591A" w:rsidTr="008007C0">
        <w:trPr>
          <w:trHeight w:val="1008"/>
        </w:trPr>
        <w:tc>
          <w:tcPr>
            <w:tcW w:w="3632" w:type="dxa"/>
          </w:tcPr>
          <w:p w:rsidR="005D3CD5" w:rsidRPr="00D7144F" w:rsidRDefault="005D3CD5" w:rsidP="0038759C">
            <w:pPr>
              <w:widowControl w:val="0"/>
              <w:tabs>
                <w:tab w:val="left" w:pos="990"/>
              </w:tabs>
              <w:spacing w:before="120" w:after="120"/>
              <w:ind w:left="36"/>
              <w:jc w:val="both"/>
              <w:rPr>
                <w:b/>
                <w:sz w:val="22"/>
                <w:szCs w:val="22"/>
                <w:lang w:val="uk-UA"/>
              </w:rPr>
            </w:pPr>
            <w:r w:rsidRPr="00D7144F">
              <w:rPr>
                <w:b/>
                <w:sz w:val="22"/>
                <w:szCs w:val="22"/>
                <w:lang w:val="uk-UA"/>
              </w:rPr>
              <w:t>Альтернатива 1.</w:t>
            </w:r>
          </w:p>
          <w:p w:rsidR="005D3CD5" w:rsidRPr="00D7144F" w:rsidRDefault="005D3CD5" w:rsidP="0038759C">
            <w:pPr>
              <w:widowControl w:val="0"/>
              <w:tabs>
                <w:tab w:val="left" w:pos="990"/>
              </w:tabs>
              <w:spacing w:before="120" w:after="120"/>
              <w:ind w:left="36"/>
              <w:jc w:val="both"/>
              <w:rPr>
                <w:sz w:val="22"/>
                <w:szCs w:val="22"/>
                <w:lang w:val="uk-UA"/>
              </w:rPr>
            </w:pPr>
            <w:r w:rsidRPr="00D7144F">
              <w:rPr>
                <w:sz w:val="22"/>
                <w:szCs w:val="22"/>
                <w:lang w:val="uk-UA"/>
              </w:rPr>
              <w:t>Збереження ситуації, яка існує на цей час</w:t>
            </w:r>
            <w:r w:rsidR="00E03EB1" w:rsidRPr="00D7144F">
              <w:rPr>
                <w:sz w:val="22"/>
                <w:szCs w:val="22"/>
                <w:lang w:val="uk-UA"/>
              </w:rPr>
              <w:t>.</w:t>
            </w:r>
          </w:p>
        </w:tc>
        <w:tc>
          <w:tcPr>
            <w:tcW w:w="6001" w:type="dxa"/>
          </w:tcPr>
          <w:p w:rsidR="001F1CCE" w:rsidRDefault="00F63D95" w:rsidP="00250179">
            <w:pPr>
              <w:widowControl w:val="0"/>
              <w:tabs>
                <w:tab w:val="left" w:pos="990"/>
              </w:tabs>
              <w:ind w:left="34" w:firstLine="198"/>
              <w:jc w:val="both"/>
              <w:rPr>
                <w:sz w:val="22"/>
                <w:szCs w:val="22"/>
                <w:lang w:val="uk-UA"/>
              </w:rPr>
            </w:pPr>
            <w:r w:rsidRPr="00D7144F">
              <w:rPr>
                <w:sz w:val="22"/>
                <w:szCs w:val="22"/>
                <w:lang w:val="uk-UA"/>
              </w:rPr>
              <w:t>Така альтернатива н</w:t>
            </w:r>
            <w:r w:rsidR="00C605E4" w:rsidRPr="00D7144F">
              <w:rPr>
                <w:sz w:val="22"/>
                <w:szCs w:val="22"/>
                <w:lang w:val="uk-UA"/>
              </w:rPr>
              <w:t>е забезпечує досягнення цілей державного регулювання</w:t>
            </w:r>
            <w:r w:rsidR="008A709C" w:rsidRPr="00D7144F">
              <w:rPr>
                <w:sz w:val="22"/>
                <w:szCs w:val="22"/>
                <w:lang w:val="uk-UA"/>
              </w:rPr>
              <w:t>, передбачених у розділі ІІ аналізу.</w:t>
            </w:r>
          </w:p>
          <w:p w:rsidR="00CA54A3" w:rsidRDefault="00CA54A3" w:rsidP="00250179">
            <w:pPr>
              <w:widowControl w:val="0"/>
              <w:tabs>
                <w:tab w:val="left" w:pos="990"/>
              </w:tabs>
              <w:ind w:left="34" w:firstLine="198"/>
              <w:jc w:val="both"/>
              <w:rPr>
                <w:sz w:val="22"/>
                <w:szCs w:val="22"/>
                <w:lang w:val="uk-UA"/>
              </w:rPr>
            </w:pPr>
            <w:r w:rsidRPr="00B82AC5">
              <w:rPr>
                <w:sz w:val="22"/>
                <w:szCs w:val="22"/>
                <w:lang w:val="uk-UA"/>
              </w:rPr>
              <w:t>Альтернатива не забезпечує</w:t>
            </w:r>
            <w:r w:rsidR="001F1CCE" w:rsidRPr="00B82AC5">
              <w:rPr>
                <w:sz w:val="22"/>
                <w:szCs w:val="22"/>
                <w:lang w:val="uk-UA"/>
              </w:rPr>
              <w:t xml:space="preserve"> зменшення </w:t>
            </w:r>
            <w:r w:rsidR="001F1CCE" w:rsidRPr="001F1CCE">
              <w:rPr>
                <w:sz w:val="22"/>
                <w:szCs w:val="22"/>
                <w:lang w:val="uk-UA"/>
              </w:rPr>
              <w:t>конфліктних ситуацій між споживачами та суб’єктами господарювання</w:t>
            </w:r>
            <w:r w:rsidR="001F1CCE">
              <w:rPr>
                <w:sz w:val="22"/>
                <w:szCs w:val="22"/>
                <w:lang w:val="uk-UA"/>
              </w:rPr>
              <w:t xml:space="preserve">, а також </w:t>
            </w:r>
            <w:r w:rsidR="001F1CCE" w:rsidRPr="001F1CCE">
              <w:rPr>
                <w:sz w:val="22"/>
                <w:szCs w:val="22"/>
                <w:lang w:val="uk-UA"/>
              </w:rPr>
              <w:t xml:space="preserve">зменшення можливих скарг споживачів до </w:t>
            </w:r>
            <w:r w:rsidR="001F1CCE" w:rsidRPr="001F1CCE">
              <w:rPr>
                <w:sz w:val="22"/>
                <w:szCs w:val="22"/>
                <w:lang w:val="uk-UA"/>
              </w:rPr>
              <w:lastRenderedPageBreak/>
              <w:t>Держпродспоживслужби на порушення їх прав щодо пр</w:t>
            </w:r>
            <w:r w:rsidR="009B48A2">
              <w:rPr>
                <w:sz w:val="22"/>
                <w:szCs w:val="22"/>
                <w:lang w:val="uk-UA"/>
              </w:rPr>
              <w:t>идбання</w:t>
            </w:r>
            <w:r w:rsidR="001F1CCE" w:rsidRPr="001F1CCE">
              <w:rPr>
                <w:sz w:val="22"/>
                <w:szCs w:val="22"/>
                <w:lang w:val="uk-UA"/>
              </w:rPr>
              <w:t xml:space="preserve"> непридатних до споживання продуктів харчування, відмови в обміні або поверненні коштів за придбаний непридатний та небезпечний харчовий продукт.</w:t>
            </w:r>
            <w:r w:rsidRPr="009D42E2">
              <w:rPr>
                <w:sz w:val="22"/>
                <w:szCs w:val="22"/>
                <w:highlight w:val="green"/>
                <w:lang w:val="uk-UA"/>
              </w:rPr>
              <w:t xml:space="preserve"> </w:t>
            </w:r>
          </w:p>
          <w:p w:rsidR="00DD7039" w:rsidRPr="00D7144F" w:rsidRDefault="00DD7039" w:rsidP="00250179">
            <w:pPr>
              <w:widowControl w:val="0"/>
              <w:tabs>
                <w:tab w:val="left" w:pos="990"/>
              </w:tabs>
              <w:ind w:left="34" w:firstLine="198"/>
              <w:jc w:val="both"/>
              <w:rPr>
                <w:b/>
                <w:sz w:val="22"/>
                <w:szCs w:val="22"/>
                <w:lang w:val="uk-UA"/>
              </w:rPr>
            </w:pPr>
          </w:p>
        </w:tc>
      </w:tr>
      <w:tr w:rsidR="00BB1968" w:rsidRPr="004F591A" w:rsidTr="008007C0">
        <w:trPr>
          <w:trHeight w:val="1008"/>
        </w:trPr>
        <w:tc>
          <w:tcPr>
            <w:tcW w:w="3632" w:type="dxa"/>
          </w:tcPr>
          <w:p w:rsidR="00BB1968" w:rsidRPr="00BE4410" w:rsidRDefault="00BB1968" w:rsidP="000A7E3D">
            <w:pPr>
              <w:widowControl w:val="0"/>
              <w:tabs>
                <w:tab w:val="left" w:pos="990"/>
              </w:tabs>
              <w:spacing w:before="120" w:after="120"/>
              <w:ind w:left="36"/>
              <w:jc w:val="both"/>
              <w:rPr>
                <w:b/>
                <w:sz w:val="22"/>
                <w:szCs w:val="22"/>
                <w:lang w:val="uk-UA"/>
              </w:rPr>
            </w:pPr>
            <w:r w:rsidRPr="00BE4410">
              <w:rPr>
                <w:b/>
                <w:sz w:val="22"/>
                <w:szCs w:val="22"/>
                <w:lang w:val="uk-UA"/>
              </w:rPr>
              <w:lastRenderedPageBreak/>
              <w:t xml:space="preserve">Альтернатива </w:t>
            </w:r>
            <w:r w:rsidRPr="00BE4410">
              <w:rPr>
                <w:b/>
                <w:sz w:val="22"/>
                <w:szCs w:val="22"/>
              </w:rPr>
              <w:t>2</w:t>
            </w:r>
            <w:r w:rsidRPr="00BE4410">
              <w:rPr>
                <w:b/>
                <w:sz w:val="22"/>
                <w:szCs w:val="22"/>
                <w:lang w:val="uk-UA"/>
              </w:rPr>
              <w:t>.</w:t>
            </w:r>
          </w:p>
          <w:p w:rsidR="00BB1968" w:rsidRPr="00C17C5B" w:rsidRDefault="00BB1968" w:rsidP="008919FC">
            <w:pPr>
              <w:spacing w:before="120"/>
              <w:jc w:val="both"/>
              <w:rPr>
                <w:sz w:val="22"/>
                <w:szCs w:val="22"/>
                <w:lang w:val="uk-UA"/>
              </w:rPr>
            </w:pPr>
            <w:r w:rsidRPr="00C17C5B">
              <w:rPr>
                <w:sz w:val="22"/>
                <w:szCs w:val="22"/>
                <w:shd w:val="clear" w:color="auto" w:fill="FFFFFF"/>
                <w:lang w:val="uk-UA"/>
              </w:rPr>
              <w:t xml:space="preserve">Встановлення </w:t>
            </w:r>
            <w:r w:rsidR="00923068" w:rsidRPr="00C17C5B">
              <w:rPr>
                <w:sz w:val="22"/>
                <w:szCs w:val="22"/>
                <w:shd w:val="clear" w:color="auto" w:fill="FFFFFF"/>
              </w:rPr>
              <w:t>“</w:t>
            </w:r>
            <w:r w:rsidR="005826B2" w:rsidRPr="00C17C5B">
              <w:rPr>
                <w:sz w:val="22"/>
                <w:szCs w:val="22"/>
                <w:shd w:val="clear" w:color="auto" w:fill="FFFFFF"/>
                <w:lang w:val="uk-UA"/>
              </w:rPr>
              <w:t>рамкових</w:t>
            </w:r>
            <w:r w:rsidR="00923068" w:rsidRPr="00C17C5B">
              <w:rPr>
                <w:sz w:val="22"/>
                <w:szCs w:val="22"/>
                <w:shd w:val="clear" w:color="auto" w:fill="FFFFFF"/>
                <w:lang w:val="uk-UA"/>
              </w:rPr>
              <w:t>”</w:t>
            </w:r>
            <w:r w:rsidRPr="00C17C5B">
              <w:rPr>
                <w:sz w:val="22"/>
                <w:szCs w:val="22"/>
                <w:shd w:val="clear" w:color="auto" w:fill="FFFFFF"/>
                <w:lang w:val="uk-UA"/>
              </w:rPr>
              <w:t xml:space="preserve"> </w:t>
            </w:r>
            <w:r w:rsidRPr="00C17C5B">
              <w:rPr>
                <w:sz w:val="22"/>
                <w:szCs w:val="22"/>
                <w:lang w:val="uk-UA"/>
              </w:rPr>
              <w:t xml:space="preserve">норм </w:t>
            </w:r>
            <w:r w:rsidR="009E2136" w:rsidRPr="00C17C5B">
              <w:rPr>
                <w:sz w:val="22"/>
                <w:szCs w:val="22"/>
                <w:lang w:val="uk-UA"/>
              </w:rPr>
              <w:t>під час повернення (заміни) непридатних та небезпечних харчових продуктів</w:t>
            </w:r>
            <w:r w:rsidR="00B82AC5" w:rsidRPr="00C17C5B">
              <w:rPr>
                <w:sz w:val="22"/>
                <w:szCs w:val="22"/>
                <w:lang w:val="uk-UA"/>
              </w:rPr>
              <w:t>.</w:t>
            </w:r>
          </w:p>
          <w:p w:rsidR="005826B2" w:rsidRPr="00D7144F" w:rsidRDefault="005826B2" w:rsidP="00B82AC5">
            <w:pPr>
              <w:spacing w:before="120"/>
              <w:jc w:val="both"/>
              <w:rPr>
                <w:sz w:val="22"/>
                <w:szCs w:val="22"/>
                <w:highlight w:val="yellow"/>
                <w:lang w:val="uk-UA"/>
              </w:rPr>
            </w:pPr>
          </w:p>
        </w:tc>
        <w:tc>
          <w:tcPr>
            <w:tcW w:w="6001" w:type="dxa"/>
          </w:tcPr>
          <w:p w:rsidR="00CC3944" w:rsidRPr="005A0D2D" w:rsidRDefault="00CC3944" w:rsidP="000B526A">
            <w:pPr>
              <w:widowControl w:val="0"/>
              <w:tabs>
                <w:tab w:val="left" w:pos="92"/>
              </w:tabs>
              <w:ind w:firstLine="233"/>
              <w:jc w:val="both"/>
              <w:rPr>
                <w:sz w:val="22"/>
                <w:szCs w:val="22"/>
                <w:lang w:val="uk-UA"/>
              </w:rPr>
            </w:pPr>
            <w:r w:rsidRPr="00532DDA">
              <w:rPr>
                <w:sz w:val="22"/>
                <w:szCs w:val="22"/>
                <w:lang w:val="uk-UA"/>
              </w:rPr>
              <w:t>Порушуються норми Закону № 3153</w:t>
            </w:r>
            <w:r w:rsidR="005A0D2D" w:rsidRPr="00532DDA">
              <w:rPr>
                <w:sz w:val="22"/>
                <w:szCs w:val="22"/>
                <w:lang w:val="uk-UA"/>
              </w:rPr>
              <w:t xml:space="preserve"> щодо</w:t>
            </w:r>
            <w:r w:rsidRPr="00532DDA">
              <w:rPr>
                <w:sz w:val="22"/>
                <w:szCs w:val="22"/>
                <w:lang w:val="uk-UA"/>
              </w:rPr>
              <w:t xml:space="preserve"> встановлен</w:t>
            </w:r>
            <w:r w:rsidR="005A0D2D" w:rsidRPr="00532DDA">
              <w:rPr>
                <w:sz w:val="22"/>
                <w:szCs w:val="22"/>
                <w:lang w:val="uk-UA"/>
              </w:rPr>
              <w:t>ня</w:t>
            </w:r>
            <w:r w:rsidRPr="00532DDA">
              <w:rPr>
                <w:sz w:val="22"/>
                <w:szCs w:val="22"/>
                <w:lang w:val="uk-UA"/>
              </w:rPr>
              <w:t xml:space="preserve"> Порядку повернення (заміни) непридатних та небезпечних харчових продуктів</w:t>
            </w:r>
            <w:r w:rsidR="005A0D2D" w:rsidRPr="000A110C">
              <w:rPr>
                <w:sz w:val="22"/>
                <w:szCs w:val="22"/>
                <w:lang w:val="uk-UA"/>
              </w:rPr>
              <w:t>, оскільки порядок це акт, що встановлює механізм реалізації прав та</w:t>
            </w:r>
            <w:r w:rsidR="009778EC">
              <w:rPr>
                <w:sz w:val="22"/>
                <w:szCs w:val="22"/>
                <w:lang w:val="uk-UA"/>
              </w:rPr>
              <w:t xml:space="preserve"> обов</w:t>
            </w:r>
            <w:r w:rsidR="009778EC">
              <w:rPr>
                <w:sz w:val="22"/>
                <w:szCs w:val="22"/>
                <w:lang w:val="en-US"/>
              </w:rPr>
              <w:t>’</w:t>
            </w:r>
            <w:r w:rsidR="005A0D2D" w:rsidRPr="000A110C">
              <w:rPr>
                <w:sz w:val="22"/>
                <w:szCs w:val="22"/>
                <w:lang w:val="uk-UA"/>
              </w:rPr>
              <w:t>язків фізичних і юридичних осіб, процедуру застосування нормативно-правового акта та умови провадження певної діяльності.</w:t>
            </w:r>
          </w:p>
          <w:p w:rsidR="009B48A2" w:rsidRPr="009B35E1" w:rsidRDefault="00624982" w:rsidP="000B526A">
            <w:pPr>
              <w:widowControl w:val="0"/>
              <w:ind w:firstLine="233"/>
              <w:jc w:val="both"/>
              <w:rPr>
                <w:sz w:val="22"/>
                <w:szCs w:val="22"/>
                <w:lang w:val="uk-UA"/>
              </w:rPr>
            </w:pPr>
            <w:r w:rsidRPr="009B35E1">
              <w:rPr>
                <w:sz w:val="22"/>
                <w:szCs w:val="22"/>
                <w:lang w:val="uk-UA"/>
              </w:rPr>
              <w:t>Невизначеність</w:t>
            </w:r>
            <w:r w:rsidR="00CC3944" w:rsidRPr="009B35E1">
              <w:rPr>
                <w:sz w:val="22"/>
                <w:szCs w:val="22"/>
                <w:lang w:val="uk-UA"/>
              </w:rPr>
              <w:t xml:space="preserve"> послідовності дій  споживачів і суб’єктів господарювання</w:t>
            </w:r>
            <w:r w:rsidR="00CC3944" w:rsidRPr="009B35E1">
              <w:rPr>
                <w:lang w:val="uk-UA"/>
              </w:rPr>
              <w:t xml:space="preserve"> </w:t>
            </w:r>
            <w:r w:rsidRPr="009B35E1">
              <w:rPr>
                <w:sz w:val="22"/>
                <w:szCs w:val="22"/>
                <w:lang w:val="uk-UA"/>
              </w:rPr>
              <w:t xml:space="preserve">фактично </w:t>
            </w:r>
            <w:r w:rsidR="00294A0F" w:rsidRPr="009B35E1">
              <w:rPr>
                <w:sz w:val="22"/>
                <w:szCs w:val="22"/>
                <w:lang w:val="uk-UA"/>
              </w:rPr>
              <w:t xml:space="preserve">залишить існуючу </w:t>
            </w:r>
            <w:r w:rsidRPr="009B35E1">
              <w:rPr>
                <w:sz w:val="22"/>
                <w:szCs w:val="22"/>
                <w:lang w:val="uk-UA"/>
              </w:rPr>
              <w:t>ситуацію</w:t>
            </w:r>
            <w:r w:rsidR="00294A0F" w:rsidRPr="009B35E1">
              <w:rPr>
                <w:sz w:val="22"/>
                <w:szCs w:val="22"/>
                <w:lang w:val="uk-UA"/>
              </w:rPr>
              <w:t xml:space="preserve"> </w:t>
            </w:r>
            <w:r w:rsidR="00C13B47" w:rsidRPr="009B35E1">
              <w:rPr>
                <w:sz w:val="22"/>
                <w:szCs w:val="22"/>
                <w:lang w:val="uk-UA"/>
              </w:rPr>
              <w:t xml:space="preserve">щодо кількості скарг без змін. </w:t>
            </w:r>
          </w:p>
          <w:p w:rsidR="008007C0" w:rsidRPr="006C5BEC" w:rsidRDefault="0054635A" w:rsidP="000B526A">
            <w:pPr>
              <w:ind w:firstLine="233"/>
              <w:jc w:val="both"/>
              <w:rPr>
                <w:color w:val="000000"/>
                <w:sz w:val="22"/>
                <w:szCs w:val="22"/>
                <w:lang w:val="uk-UA"/>
              </w:rPr>
            </w:pPr>
            <w:r w:rsidRPr="006C5BEC">
              <w:rPr>
                <w:color w:val="000000"/>
                <w:sz w:val="22"/>
                <w:szCs w:val="22"/>
                <w:lang w:val="uk-UA"/>
              </w:rPr>
              <w:t>Так, за однакових умов</w:t>
            </w:r>
            <w:r w:rsidR="004E43B3" w:rsidRPr="006C5BEC">
              <w:rPr>
                <w:color w:val="000000"/>
                <w:sz w:val="22"/>
                <w:szCs w:val="22"/>
                <w:lang w:val="uk-UA"/>
              </w:rPr>
              <w:t xml:space="preserve"> </w:t>
            </w:r>
            <w:r w:rsidR="00292F0C" w:rsidRPr="00EB49CF">
              <w:rPr>
                <w:color w:val="000000"/>
                <w:sz w:val="22"/>
                <w:szCs w:val="22"/>
                <w:lang w:val="uk-UA"/>
              </w:rPr>
              <w:t>виникнення спор</w:t>
            </w:r>
            <w:r w:rsidR="004E43B3" w:rsidRPr="00EB49CF">
              <w:rPr>
                <w:color w:val="000000"/>
                <w:sz w:val="22"/>
                <w:szCs w:val="22"/>
                <w:lang w:val="uk-UA"/>
              </w:rPr>
              <w:t>і</w:t>
            </w:r>
            <w:r w:rsidR="00292F0C" w:rsidRPr="00EB49CF">
              <w:rPr>
                <w:color w:val="000000"/>
                <w:sz w:val="22"/>
                <w:szCs w:val="22"/>
                <w:lang w:val="uk-UA"/>
              </w:rPr>
              <w:t>в,</w:t>
            </w:r>
            <w:r w:rsidRPr="006C5BEC">
              <w:rPr>
                <w:color w:val="FF0000"/>
                <w:sz w:val="22"/>
                <w:szCs w:val="22"/>
                <w:lang w:val="uk-UA"/>
              </w:rPr>
              <w:t xml:space="preserve"> </w:t>
            </w:r>
            <w:r w:rsidRPr="006C5BEC">
              <w:rPr>
                <w:color w:val="000000"/>
                <w:sz w:val="22"/>
                <w:szCs w:val="22"/>
                <w:lang w:val="uk-UA"/>
              </w:rPr>
              <w:t xml:space="preserve">врегулювання конфліктних ситуацій залежатиме від суб’єктивного сприйняття ситуації як споживачем, так і суб’єктом господарювання, оскільки споживачі матимуть завищені очікування та вимагатимуть здійснення певних дій на свою користь, а суб’єкти господарювання, в свою чергу, виходити із конфліктної ситуації на власний розсуд, що не завжди задовольнятиме очікування споживачів. </w:t>
            </w:r>
            <w:r w:rsidRPr="006C5BEC">
              <w:rPr>
                <w:color w:val="000000"/>
                <w:sz w:val="22"/>
                <w:szCs w:val="22"/>
              </w:rPr>
              <w:t> </w:t>
            </w:r>
          </w:p>
          <w:p w:rsidR="002A6D90" w:rsidRDefault="009675B9" w:rsidP="000B526A">
            <w:pPr>
              <w:ind w:firstLine="233"/>
              <w:jc w:val="both"/>
              <w:rPr>
                <w:sz w:val="22"/>
                <w:szCs w:val="22"/>
                <w:lang w:val="uk-UA"/>
              </w:rPr>
            </w:pPr>
            <w:r w:rsidRPr="006C5BEC">
              <w:rPr>
                <w:color w:val="000000"/>
                <w:sz w:val="22"/>
                <w:szCs w:val="22"/>
              </w:rPr>
              <w:t xml:space="preserve"> </w:t>
            </w:r>
            <w:r w:rsidR="0054635A" w:rsidRPr="006C5BEC">
              <w:rPr>
                <w:color w:val="000000"/>
                <w:sz w:val="22"/>
                <w:szCs w:val="22"/>
              </w:rPr>
              <w:t>Тобто, фактично право споживача не буде забезпечено, а кількість скарг, які розглядатимуться органом державного нагляду (контролю) та/або судом, залишиться на тому самому рів</w:t>
            </w:r>
            <w:r w:rsidRPr="006C5BEC">
              <w:rPr>
                <w:color w:val="000000"/>
                <w:sz w:val="22"/>
                <w:szCs w:val="22"/>
                <w:lang w:val="uk-UA"/>
              </w:rPr>
              <w:t>ні.</w:t>
            </w:r>
            <w:r w:rsidRPr="00D7144F">
              <w:rPr>
                <w:sz w:val="22"/>
                <w:szCs w:val="22"/>
                <w:lang w:val="uk-UA"/>
              </w:rPr>
              <w:t xml:space="preserve"> </w:t>
            </w:r>
          </w:p>
          <w:p w:rsidR="00DD7039" w:rsidRPr="00D7144F" w:rsidRDefault="00DD7039" w:rsidP="00250179">
            <w:pPr>
              <w:ind w:firstLine="92"/>
              <w:jc w:val="both"/>
              <w:rPr>
                <w:sz w:val="22"/>
                <w:szCs w:val="22"/>
                <w:lang w:val="uk-UA"/>
              </w:rPr>
            </w:pPr>
          </w:p>
        </w:tc>
      </w:tr>
      <w:tr w:rsidR="00BB1968" w:rsidRPr="004F591A" w:rsidTr="00901A4E">
        <w:tc>
          <w:tcPr>
            <w:tcW w:w="3632" w:type="dxa"/>
          </w:tcPr>
          <w:p w:rsidR="00BB1968" w:rsidRPr="00D7144F" w:rsidRDefault="00BB1968" w:rsidP="0038759C">
            <w:pPr>
              <w:widowControl w:val="0"/>
              <w:tabs>
                <w:tab w:val="left" w:pos="990"/>
              </w:tabs>
              <w:spacing w:before="120" w:after="120"/>
              <w:ind w:left="36"/>
              <w:jc w:val="both"/>
              <w:rPr>
                <w:b/>
                <w:sz w:val="22"/>
                <w:szCs w:val="22"/>
                <w:lang w:val="uk-UA"/>
              </w:rPr>
            </w:pPr>
            <w:r w:rsidRPr="00D7144F">
              <w:rPr>
                <w:b/>
                <w:sz w:val="22"/>
                <w:szCs w:val="22"/>
                <w:lang w:val="uk-UA"/>
              </w:rPr>
              <w:t>Альтернатива 3.</w:t>
            </w:r>
          </w:p>
          <w:p w:rsidR="00BB1968" w:rsidRPr="00D7144F" w:rsidRDefault="00BB1968" w:rsidP="008919FC">
            <w:pPr>
              <w:spacing w:before="120"/>
              <w:jc w:val="both"/>
              <w:rPr>
                <w:sz w:val="22"/>
                <w:szCs w:val="22"/>
                <w:lang w:val="uk-UA"/>
              </w:rPr>
            </w:pPr>
            <w:r w:rsidRPr="00D7144F">
              <w:rPr>
                <w:sz w:val="22"/>
                <w:szCs w:val="22"/>
                <w:shd w:val="clear" w:color="auto" w:fill="FFFFFF"/>
                <w:lang w:val="uk-UA"/>
              </w:rPr>
              <w:t xml:space="preserve">Встановлення </w:t>
            </w:r>
            <w:r w:rsidRPr="00D7144F">
              <w:rPr>
                <w:sz w:val="22"/>
                <w:szCs w:val="22"/>
                <w:lang w:val="uk-UA"/>
              </w:rPr>
              <w:t xml:space="preserve">механізму взаємодії між споживачем та </w:t>
            </w:r>
            <w:r w:rsidRPr="00D7144F">
              <w:rPr>
                <w:color w:val="000000"/>
                <w:sz w:val="22"/>
                <w:szCs w:val="22"/>
                <w:lang w:val="uk-UA"/>
              </w:rPr>
              <w:t>суб’єктом господарювання</w:t>
            </w:r>
            <w:r w:rsidRPr="00D7144F">
              <w:rPr>
                <w:sz w:val="22"/>
                <w:szCs w:val="22"/>
                <w:lang w:val="uk-UA"/>
              </w:rPr>
              <w:t xml:space="preserve"> під час повернення (заміни) непридатних та небезпечних харчових продуктів.</w:t>
            </w:r>
          </w:p>
          <w:p w:rsidR="00BB1968" w:rsidRPr="006817D6" w:rsidRDefault="00BB1968" w:rsidP="00A7782C">
            <w:pPr>
              <w:spacing w:before="120"/>
              <w:jc w:val="both"/>
              <w:rPr>
                <w:sz w:val="22"/>
                <w:szCs w:val="22"/>
                <w:lang w:val="uk-UA"/>
              </w:rPr>
            </w:pPr>
          </w:p>
        </w:tc>
        <w:tc>
          <w:tcPr>
            <w:tcW w:w="6001" w:type="dxa"/>
          </w:tcPr>
          <w:p w:rsidR="00BB1968" w:rsidRPr="00692757" w:rsidRDefault="008578CF" w:rsidP="000B526A">
            <w:pPr>
              <w:widowControl w:val="0"/>
              <w:ind w:firstLine="233"/>
              <w:jc w:val="both"/>
              <w:rPr>
                <w:rFonts w:eastAsia="MS Mincho"/>
                <w:sz w:val="22"/>
                <w:szCs w:val="22"/>
                <w:lang w:val="uk-UA" w:eastAsia="ja-JP"/>
              </w:rPr>
            </w:pPr>
            <w:r w:rsidRPr="00692757">
              <w:rPr>
                <w:sz w:val="22"/>
                <w:szCs w:val="22"/>
                <w:lang w:val="uk-UA"/>
              </w:rPr>
              <w:t>Виконання норми Закону № 3153 шляхом в</w:t>
            </w:r>
            <w:r w:rsidR="00BB1968" w:rsidRPr="00692757">
              <w:rPr>
                <w:sz w:val="22"/>
                <w:szCs w:val="22"/>
                <w:lang w:val="uk-UA"/>
              </w:rPr>
              <w:t>изначення послідовності дій споживачів</w:t>
            </w:r>
            <w:r w:rsidR="005954A3" w:rsidRPr="00692757">
              <w:rPr>
                <w:sz w:val="22"/>
                <w:szCs w:val="22"/>
                <w:lang w:val="uk-UA"/>
              </w:rPr>
              <w:t xml:space="preserve"> </w:t>
            </w:r>
            <w:r w:rsidR="00BB1968" w:rsidRPr="00692757">
              <w:rPr>
                <w:sz w:val="22"/>
                <w:szCs w:val="22"/>
                <w:lang w:val="uk-UA"/>
              </w:rPr>
              <w:t>і суб’єктів господарювання у разі повернення (заміни) непридатних та небезпечних харчових продуктів.</w:t>
            </w:r>
            <w:r w:rsidR="00BB1968" w:rsidRPr="00692757">
              <w:rPr>
                <w:rFonts w:eastAsia="MS Mincho"/>
                <w:sz w:val="22"/>
                <w:szCs w:val="22"/>
                <w:lang w:val="uk-UA" w:eastAsia="ja-JP"/>
              </w:rPr>
              <w:t xml:space="preserve"> </w:t>
            </w:r>
          </w:p>
          <w:p w:rsidR="00BB1968" w:rsidRDefault="00BB1968" w:rsidP="000B526A">
            <w:pPr>
              <w:widowControl w:val="0"/>
              <w:ind w:firstLine="233"/>
              <w:jc w:val="both"/>
              <w:rPr>
                <w:rFonts w:eastAsia="MS Mincho"/>
                <w:sz w:val="22"/>
                <w:szCs w:val="22"/>
                <w:lang w:val="uk-UA" w:eastAsia="ja-JP"/>
              </w:rPr>
            </w:pPr>
            <w:r w:rsidRPr="00692757">
              <w:rPr>
                <w:rFonts w:eastAsia="MS Mincho"/>
                <w:sz w:val="22"/>
                <w:szCs w:val="22"/>
                <w:lang w:val="uk-UA" w:eastAsia="ja-JP"/>
              </w:rPr>
              <w:t>Така альтернатива сприятиме досягненню цілей державного регулювання</w:t>
            </w:r>
            <w:r w:rsidR="009B48A2" w:rsidRPr="00692757">
              <w:rPr>
                <w:rFonts w:eastAsia="MS Mincho"/>
                <w:sz w:val="22"/>
                <w:szCs w:val="22"/>
                <w:lang w:val="uk-UA" w:eastAsia="ja-JP"/>
              </w:rPr>
              <w:t>, оскільки д</w:t>
            </w:r>
            <w:r w:rsidRPr="00692757">
              <w:rPr>
                <w:rFonts w:eastAsia="MS Mincho"/>
                <w:sz w:val="22"/>
                <w:szCs w:val="22"/>
                <w:lang w:val="uk-UA" w:eastAsia="ja-JP"/>
              </w:rPr>
              <w:t>озволить:</w:t>
            </w:r>
          </w:p>
          <w:p w:rsidR="00905539" w:rsidRPr="00905539" w:rsidRDefault="00B1349C" w:rsidP="000B526A">
            <w:pPr>
              <w:ind w:firstLine="233"/>
              <w:jc w:val="both"/>
              <w:rPr>
                <w:sz w:val="22"/>
                <w:szCs w:val="22"/>
              </w:rPr>
            </w:pPr>
            <w:r>
              <w:rPr>
                <w:spacing w:val="2"/>
                <w:sz w:val="22"/>
                <w:szCs w:val="22"/>
                <w:lang w:val="uk-UA" w:eastAsia="en-US"/>
              </w:rPr>
              <w:t>забезпечити</w:t>
            </w:r>
            <w:r w:rsidR="00905539" w:rsidRPr="00905539">
              <w:rPr>
                <w:spacing w:val="2"/>
                <w:sz w:val="22"/>
                <w:szCs w:val="22"/>
                <w:lang w:val="uk-UA" w:eastAsia="en-US"/>
              </w:rPr>
              <w:t xml:space="preserve"> права споживача на придбання безпечних та якісних </w:t>
            </w:r>
            <w:r w:rsidR="00905539" w:rsidRPr="00905539">
              <w:rPr>
                <w:sz w:val="22"/>
                <w:szCs w:val="22"/>
                <w:lang w:val="uk-UA"/>
              </w:rPr>
              <w:t>харчових продуктів;</w:t>
            </w:r>
          </w:p>
          <w:p w:rsidR="00905539" w:rsidRPr="00905539" w:rsidRDefault="00B1349C" w:rsidP="000B526A">
            <w:pPr>
              <w:ind w:firstLine="233"/>
              <w:jc w:val="both"/>
              <w:rPr>
                <w:sz w:val="22"/>
                <w:szCs w:val="22"/>
                <w:lang w:val="uk-UA"/>
              </w:rPr>
            </w:pPr>
            <w:r>
              <w:rPr>
                <w:sz w:val="22"/>
                <w:szCs w:val="22"/>
                <w:lang w:val="uk-UA"/>
              </w:rPr>
              <w:t>визначити послідовність</w:t>
            </w:r>
            <w:r w:rsidR="00905539" w:rsidRPr="00905539">
              <w:rPr>
                <w:sz w:val="22"/>
                <w:szCs w:val="22"/>
                <w:lang w:val="uk-UA"/>
              </w:rPr>
              <w:t xml:space="preserve"> дій споживача та суб’єкта господарювання у разі повернення (заміни) непридатних та небезпечних харчових продуктів шляхом </w:t>
            </w:r>
            <w:r w:rsidR="00905539" w:rsidRPr="00905539">
              <w:rPr>
                <w:sz w:val="22"/>
                <w:szCs w:val="22"/>
              </w:rPr>
              <w:t xml:space="preserve"> встановлення</w:t>
            </w:r>
            <w:r w:rsidR="00905539" w:rsidRPr="00905539">
              <w:rPr>
                <w:sz w:val="22"/>
                <w:szCs w:val="22"/>
                <w:lang w:val="uk-UA"/>
              </w:rPr>
              <w:t xml:space="preserve"> відповідного</w:t>
            </w:r>
            <w:r w:rsidR="00905539" w:rsidRPr="00905539">
              <w:rPr>
                <w:sz w:val="22"/>
                <w:szCs w:val="22"/>
              </w:rPr>
              <w:t xml:space="preserve"> порядку</w:t>
            </w:r>
            <w:r w:rsidR="00905539" w:rsidRPr="00905539">
              <w:rPr>
                <w:sz w:val="22"/>
                <w:szCs w:val="22"/>
                <w:lang w:val="uk-UA"/>
              </w:rPr>
              <w:t>;</w:t>
            </w:r>
          </w:p>
          <w:p w:rsidR="00905539" w:rsidRPr="00905539" w:rsidRDefault="00905539" w:rsidP="000B526A">
            <w:pPr>
              <w:ind w:firstLine="233"/>
              <w:jc w:val="both"/>
              <w:rPr>
                <w:sz w:val="22"/>
                <w:szCs w:val="22"/>
                <w:lang w:val="uk-UA"/>
              </w:rPr>
            </w:pPr>
            <w:r>
              <w:rPr>
                <w:sz w:val="22"/>
                <w:szCs w:val="22"/>
                <w:lang w:val="uk-UA"/>
              </w:rPr>
              <w:t>зменшити</w:t>
            </w:r>
            <w:r w:rsidRPr="00905539">
              <w:rPr>
                <w:sz w:val="22"/>
                <w:szCs w:val="22"/>
                <w:lang w:val="uk-UA"/>
              </w:rPr>
              <w:t xml:space="preserve"> </w:t>
            </w:r>
            <w:r w:rsidRPr="00692757">
              <w:rPr>
                <w:sz w:val="22"/>
                <w:szCs w:val="22"/>
                <w:lang w:val="uk-UA"/>
              </w:rPr>
              <w:t>кількість</w:t>
            </w:r>
            <w:r w:rsidRPr="00905539">
              <w:rPr>
                <w:sz w:val="22"/>
                <w:szCs w:val="22"/>
                <w:lang w:val="uk-UA"/>
              </w:rPr>
              <w:t xml:space="preserve"> скарг споживачів до Держпродспоживслужби на порушення їх прав щодо відмови в обміні або поверненні коштів за придбаний непридатний та небезпечний харчовий продукт;</w:t>
            </w:r>
          </w:p>
          <w:p w:rsidR="00B1349C" w:rsidRPr="00B1349C" w:rsidRDefault="00B1349C" w:rsidP="000B526A">
            <w:pPr>
              <w:ind w:firstLine="233"/>
              <w:jc w:val="both"/>
              <w:rPr>
                <w:sz w:val="22"/>
                <w:szCs w:val="22"/>
              </w:rPr>
            </w:pPr>
            <w:r>
              <w:rPr>
                <w:sz w:val="22"/>
                <w:szCs w:val="22"/>
                <w:lang w:val="uk-UA"/>
              </w:rPr>
              <w:t xml:space="preserve">зменшити витрати бізнесу </w:t>
            </w:r>
            <w:r w:rsidRPr="00692757">
              <w:rPr>
                <w:sz w:val="22"/>
                <w:szCs w:val="22"/>
                <w:lang w:val="uk-UA"/>
              </w:rPr>
              <w:t xml:space="preserve">на виконання адміністративних/судових процедур (стягнень) за рахунок </w:t>
            </w:r>
            <w:r w:rsidRPr="00905539">
              <w:rPr>
                <w:sz w:val="22"/>
                <w:szCs w:val="22"/>
                <w:lang w:val="uk-UA"/>
              </w:rPr>
              <w:t>скорочення кількості конфліктних ситуацій між споживачами та суб’єктами господарювання</w:t>
            </w:r>
            <w:r w:rsidRPr="00B1349C">
              <w:rPr>
                <w:sz w:val="22"/>
                <w:szCs w:val="22"/>
              </w:rPr>
              <w:t>;</w:t>
            </w:r>
          </w:p>
          <w:p w:rsidR="00C3632D" w:rsidRDefault="00CC3944" w:rsidP="000B526A">
            <w:pPr>
              <w:ind w:firstLine="233"/>
              <w:jc w:val="both"/>
              <w:rPr>
                <w:sz w:val="22"/>
                <w:szCs w:val="22"/>
                <w:lang w:val="uk-UA"/>
              </w:rPr>
            </w:pPr>
            <w:r w:rsidRPr="00D7144F">
              <w:rPr>
                <w:sz w:val="22"/>
                <w:szCs w:val="22"/>
                <w:lang w:val="uk-UA"/>
              </w:rPr>
              <w:t xml:space="preserve">підвищити рівень довіри споживачів до суб’єктів господарювання та державної політики щодо захисту прав споживачів. </w:t>
            </w:r>
          </w:p>
          <w:p w:rsidR="00DD7039" w:rsidRDefault="00DD7039" w:rsidP="000B526A">
            <w:pPr>
              <w:ind w:firstLine="233"/>
              <w:jc w:val="both"/>
              <w:rPr>
                <w:sz w:val="22"/>
                <w:szCs w:val="22"/>
                <w:lang w:val="uk-UA"/>
              </w:rPr>
            </w:pPr>
          </w:p>
          <w:p w:rsidR="00DD7039" w:rsidRDefault="00DD7039" w:rsidP="00250179">
            <w:pPr>
              <w:ind w:firstLine="92"/>
              <w:jc w:val="both"/>
              <w:rPr>
                <w:sz w:val="22"/>
                <w:szCs w:val="22"/>
                <w:lang w:val="uk-UA"/>
              </w:rPr>
            </w:pPr>
          </w:p>
          <w:p w:rsidR="00DD7039" w:rsidRDefault="00DD7039" w:rsidP="00250179">
            <w:pPr>
              <w:ind w:firstLine="92"/>
              <w:jc w:val="both"/>
              <w:rPr>
                <w:sz w:val="22"/>
                <w:szCs w:val="22"/>
                <w:lang w:val="uk-UA"/>
              </w:rPr>
            </w:pPr>
          </w:p>
          <w:p w:rsidR="00DD7039" w:rsidRPr="00D7144F" w:rsidRDefault="00DD7039" w:rsidP="00250179">
            <w:pPr>
              <w:ind w:firstLine="92"/>
              <w:jc w:val="both"/>
              <w:rPr>
                <w:sz w:val="22"/>
                <w:szCs w:val="22"/>
                <w:lang w:val="uk-UA"/>
              </w:rPr>
            </w:pPr>
          </w:p>
        </w:tc>
      </w:tr>
    </w:tbl>
    <w:p w:rsidR="00913FF1" w:rsidRPr="004F591A" w:rsidRDefault="00913FF1" w:rsidP="00CE4DC1">
      <w:pPr>
        <w:widowControl w:val="0"/>
        <w:numPr>
          <w:ilvl w:val="0"/>
          <w:numId w:val="5"/>
        </w:numPr>
        <w:tabs>
          <w:tab w:val="left" w:pos="990"/>
        </w:tabs>
        <w:spacing w:before="120" w:after="120"/>
        <w:ind w:left="0" w:firstLine="567"/>
        <w:jc w:val="both"/>
        <w:rPr>
          <w:b/>
          <w:sz w:val="26"/>
          <w:szCs w:val="26"/>
          <w:lang w:val="uk-UA"/>
        </w:rPr>
      </w:pPr>
      <w:r w:rsidRPr="004F591A">
        <w:rPr>
          <w:b/>
          <w:sz w:val="26"/>
          <w:szCs w:val="26"/>
          <w:lang w:val="uk-UA"/>
        </w:rPr>
        <w:lastRenderedPageBreak/>
        <w:t>Оцінка вибраних альтернативних способів досягнення цілей</w:t>
      </w:r>
    </w:p>
    <w:p w:rsidR="00913FF1" w:rsidRPr="004F591A" w:rsidRDefault="00913FF1" w:rsidP="00CE4DC1">
      <w:pPr>
        <w:widowControl w:val="0"/>
        <w:tabs>
          <w:tab w:val="left" w:pos="990"/>
        </w:tabs>
        <w:spacing w:before="120" w:after="120"/>
        <w:ind w:firstLine="567"/>
        <w:jc w:val="both"/>
        <w:rPr>
          <w:sz w:val="26"/>
          <w:szCs w:val="26"/>
          <w:lang w:val="uk-UA"/>
        </w:rPr>
      </w:pPr>
      <w:r w:rsidRPr="004F591A">
        <w:rPr>
          <w:sz w:val="26"/>
          <w:szCs w:val="26"/>
          <w:lang w:val="uk-UA"/>
        </w:rPr>
        <w:t>Оцінка впливу на сферу інтересів держави</w:t>
      </w:r>
    </w:p>
    <w:tbl>
      <w:tblPr>
        <w:tblW w:w="96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3119"/>
        <w:gridCol w:w="3537"/>
      </w:tblGrid>
      <w:tr w:rsidR="004D5045" w:rsidRPr="004F591A" w:rsidTr="004D5045">
        <w:tc>
          <w:tcPr>
            <w:tcW w:w="2984" w:type="dxa"/>
          </w:tcPr>
          <w:p w:rsidR="00913FF1" w:rsidRPr="00EA741F" w:rsidRDefault="00913FF1" w:rsidP="00E443F8">
            <w:pPr>
              <w:widowControl w:val="0"/>
              <w:tabs>
                <w:tab w:val="left" w:pos="990"/>
              </w:tabs>
              <w:spacing w:before="120" w:after="120"/>
              <w:ind w:left="270"/>
              <w:rPr>
                <w:b/>
                <w:bCs/>
                <w:sz w:val="22"/>
                <w:szCs w:val="22"/>
                <w:lang w:val="uk-UA" w:eastAsia="uk-UA"/>
              </w:rPr>
            </w:pPr>
            <w:r w:rsidRPr="00EA741F">
              <w:rPr>
                <w:b/>
                <w:bCs/>
                <w:sz w:val="22"/>
                <w:szCs w:val="22"/>
                <w:lang w:val="uk-UA" w:eastAsia="uk-UA"/>
              </w:rPr>
              <w:t>Вид альтернативи</w:t>
            </w:r>
          </w:p>
        </w:tc>
        <w:tc>
          <w:tcPr>
            <w:tcW w:w="3119" w:type="dxa"/>
          </w:tcPr>
          <w:p w:rsidR="00913FF1" w:rsidRPr="00EA741F" w:rsidRDefault="00913FF1" w:rsidP="00E443F8">
            <w:pPr>
              <w:widowControl w:val="0"/>
              <w:tabs>
                <w:tab w:val="left" w:pos="990"/>
              </w:tabs>
              <w:spacing w:before="120" w:after="120"/>
              <w:ind w:left="270" w:firstLine="2"/>
              <w:rPr>
                <w:b/>
                <w:bCs/>
                <w:sz w:val="22"/>
                <w:szCs w:val="22"/>
                <w:lang w:val="uk-UA" w:eastAsia="uk-UA"/>
              </w:rPr>
            </w:pPr>
            <w:r w:rsidRPr="00EA741F">
              <w:rPr>
                <w:b/>
                <w:bCs/>
                <w:sz w:val="22"/>
                <w:szCs w:val="22"/>
                <w:lang w:val="uk-UA" w:eastAsia="uk-UA"/>
              </w:rPr>
              <w:t>Вигоди</w:t>
            </w:r>
          </w:p>
        </w:tc>
        <w:tc>
          <w:tcPr>
            <w:tcW w:w="3537" w:type="dxa"/>
          </w:tcPr>
          <w:p w:rsidR="00913FF1" w:rsidRPr="00EA741F" w:rsidRDefault="00913FF1" w:rsidP="00E443F8">
            <w:pPr>
              <w:widowControl w:val="0"/>
              <w:tabs>
                <w:tab w:val="left" w:pos="990"/>
              </w:tabs>
              <w:spacing w:before="120" w:after="120"/>
              <w:ind w:left="270" w:firstLine="2"/>
              <w:rPr>
                <w:b/>
                <w:bCs/>
                <w:sz w:val="22"/>
                <w:szCs w:val="22"/>
                <w:lang w:val="uk-UA" w:eastAsia="uk-UA"/>
              </w:rPr>
            </w:pPr>
            <w:r w:rsidRPr="00EA741F">
              <w:rPr>
                <w:b/>
                <w:bCs/>
                <w:sz w:val="22"/>
                <w:szCs w:val="22"/>
                <w:lang w:val="uk-UA" w:eastAsia="uk-UA"/>
              </w:rPr>
              <w:t>Витрати</w:t>
            </w:r>
          </w:p>
        </w:tc>
      </w:tr>
      <w:tr w:rsidR="004D5045" w:rsidRPr="004F591A" w:rsidTr="004D5045">
        <w:tc>
          <w:tcPr>
            <w:tcW w:w="2984" w:type="dxa"/>
          </w:tcPr>
          <w:p w:rsidR="00913FF1" w:rsidRPr="00EA741F" w:rsidRDefault="00913FF1" w:rsidP="00921301">
            <w:pPr>
              <w:widowControl w:val="0"/>
              <w:tabs>
                <w:tab w:val="left" w:pos="990"/>
              </w:tabs>
              <w:spacing w:before="120" w:after="120"/>
              <w:ind w:left="7"/>
              <w:rPr>
                <w:b/>
                <w:sz w:val="22"/>
                <w:szCs w:val="22"/>
                <w:lang w:val="uk-UA"/>
              </w:rPr>
            </w:pPr>
            <w:r w:rsidRPr="00EA741F">
              <w:rPr>
                <w:b/>
                <w:sz w:val="22"/>
                <w:szCs w:val="22"/>
                <w:lang w:val="uk-UA"/>
              </w:rPr>
              <w:t>Альтернатива 1.</w:t>
            </w:r>
          </w:p>
          <w:p w:rsidR="00913FF1" w:rsidRPr="00EA741F" w:rsidRDefault="00913FF1" w:rsidP="009C257F">
            <w:pPr>
              <w:widowControl w:val="0"/>
              <w:tabs>
                <w:tab w:val="left" w:pos="990"/>
              </w:tabs>
              <w:spacing w:before="120" w:after="120"/>
              <w:ind w:left="270"/>
              <w:rPr>
                <w:sz w:val="22"/>
                <w:szCs w:val="22"/>
                <w:lang w:val="uk-UA"/>
              </w:rPr>
            </w:pPr>
          </w:p>
        </w:tc>
        <w:tc>
          <w:tcPr>
            <w:tcW w:w="3119" w:type="dxa"/>
          </w:tcPr>
          <w:p w:rsidR="00F95EB0" w:rsidRPr="006479DF" w:rsidRDefault="00F95EB0" w:rsidP="00EE7344">
            <w:pPr>
              <w:widowControl w:val="0"/>
              <w:ind w:firstLine="170"/>
              <w:jc w:val="both"/>
              <w:rPr>
                <w:sz w:val="22"/>
                <w:szCs w:val="22"/>
                <w:lang w:val="uk-UA"/>
              </w:rPr>
            </w:pPr>
            <w:r w:rsidRPr="006479DF">
              <w:rPr>
                <w:sz w:val="22"/>
                <w:szCs w:val="22"/>
                <w:lang w:val="uk-UA"/>
              </w:rPr>
              <w:t>Ситуація залишиться на існуючому рівні.</w:t>
            </w:r>
          </w:p>
          <w:p w:rsidR="00F95EB0" w:rsidRPr="006479DF" w:rsidRDefault="00F95EB0" w:rsidP="00EE7344">
            <w:pPr>
              <w:widowControl w:val="0"/>
              <w:ind w:firstLine="170"/>
              <w:jc w:val="both"/>
              <w:rPr>
                <w:strike/>
                <w:sz w:val="22"/>
                <w:szCs w:val="22"/>
                <w:lang w:val="uk-UA"/>
              </w:rPr>
            </w:pPr>
          </w:p>
          <w:p w:rsidR="00913FF1" w:rsidRPr="006479DF" w:rsidRDefault="00913FF1" w:rsidP="00EE7344">
            <w:pPr>
              <w:widowControl w:val="0"/>
              <w:ind w:firstLine="170"/>
              <w:jc w:val="both"/>
              <w:rPr>
                <w:strike/>
                <w:sz w:val="22"/>
                <w:szCs w:val="22"/>
                <w:lang w:val="uk-UA"/>
              </w:rPr>
            </w:pPr>
          </w:p>
        </w:tc>
        <w:tc>
          <w:tcPr>
            <w:tcW w:w="3537" w:type="dxa"/>
          </w:tcPr>
          <w:p w:rsidR="00F26B2D" w:rsidRPr="00EA741F" w:rsidRDefault="007F406D" w:rsidP="001E04FC">
            <w:pPr>
              <w:widowControl w:val="0"/>
              <w:tabs>
                <w:tab w:val="left" w:pos="990"/>
              </w:tabs>
              <w:ind w:left="36" w:firstLine="133"/>
              <w:jc w:val="both"/>
              <w:rPr>
                <w:bCs/>
                <w:sz w:val="22"/>
                <w:szCs w:val="22"/>
                <w:lang w:val="uk-UA" w:eastAsia="uk-UA"/>
              </w:rPr>
            </w:pPr>
            <w:r w:rsidRPr="00EA741F">
              <w:rPr>
                <w:bCs/>
                <w:sz w:val="22"/>
                <w:szCs w:val="22"/>
                <w:lang w:val="uk-UA" w:eastAsia="uk-UA"/>
              </w:rPr>
              <w:t>В</w:t>
            </w:r>
            <w:r w:rsidR="000C65EF" w:rsidRPr="00EA741F">
              <w:rPr>
                <w:bCs/>
                <w:sz w:val="22"/>
                <w:szCs w:val="22"/>
                <w:lang w:val="uk-UA" w:eastAsia="uk-UA"/>
              </w:rPr>
              <w:t xml:space="preserve">итрати органів виконавчої влади та органів місцевого самоврядування на розгляд звернень, скарг та пропозицій </w:t>
            </w:r>
            <w:r w:rsidR="006F6EB3" w:rsidRPr="00EA741F">
              <w:rPr>
                <w:bCs/>
                <w:sz w:val="22"/>
                <w:szCs w:val="22"/>
                <w:lang w:val="uk-UA" w:eastAsia="uk-UA"/>
              </w:rPr>
              <w:t xml:space="preserve">суб’єктів господарювання </w:t>
            </w:r>
            <w:r w:rsidR="000C65EF" w:rsidRPr="00EA741F">
              <w:rPr>
                <w:bCs/>
                <w:sz w:val="22"/>
                <w:szCs w:val="22"/>
                <w:lang w:val="uk-UA" w:eastAsia="uk-UA"/>
              </w:rPr>
              <w:t>в межах бюджетних асигнувань.</w:t>
            </w:r>
            <w:r w:rsidR="00BF5BC3" w:rsidRPr="00EA741F">
              <w:rPr>
                <w:bCs/>
                <w:sz w:val="22"/>
                <w:szCs w:val="22"/>
                <w:lang w:val="uk-UA" w:eastAsia="uk-UA"/>
              </w:rPr>
              <w:t xml:space="preserve"> </w:t>
            </w:r>
          </w:p>
        </w:tc>
      </w:tr>
      <w:tr w:rsidR="00BB1968" w:rsidRPr="004F591A" w:rsidTr="00901A4E">
        <w:trPr>
          <w:trHeight w:val="1511"/>
        </w:trPr>
        <w:tc>
          <w:tcPr>
            <w:tcW w:w="2984" w:type="dxa"/>
          </w:tcPr>
          <w:p w:rsidR="00BB1968" w:rsidRPr="002D134A" w:rsidRDefault="00BB1968" w:rsidP="000A7E3D">
            <w:pPr>
              <w:widowControl w:val="0"/>
              <w:tabs>
                <w:tab w:val="left" w:pos="990"/>
              </w:tabs>
              <w:spacing w:before="120" w:after="120"/>
              <w:ind w:left="7"/>
              <w:jc w:val="both"/>
              <w:rPr>
                <w:b/>
                <w:sz w:val="22"/>
                <w:szCs w:val="22"/>
                <w:lang w:val="uk-UA"/>
              </w:rPr>
            </w:pPr>
            <w:r w:rsidRPr="002D134A">
              <w:rPr>
                <w:b/>
                <w:sz w:val="22"/>
                <w:szCs w:val="22"/>
                <w:lang w:val="uk-UA"/>
              </w:rPr>
              <w:t>Альтернатива 2.</w:t>
            </w:r>
          </w:p>
          <w:p w:rsidR="00BB1968" w:rsidRPr="002D134A" w:rsidRDefault="00BB1968" w:rsidP="000A7E3D">
            <w:pPr>
              <w:widowControl w:val="0"/>
              <w:tabs>
                <w:tab w:val="left" w:pos="990"/>
              </w:tabs>
              <w:spacing w:before="120" w:after="120"/>
              <w:ind w:left="7"/>
              <w:jc w:val="both"/>
              <w:rPr>
                <w:b/>
                <w:sz w:val="22"/>
                <w:szCs w:val="22"/>
                <w:lang w:val="uk-UA"/>
              </w:rPr>
            </w:pPr>
          </w:p>
        </w:tc>
        <w:tc>
          <w:tcPr>
            <w:tcW w:w="3119" w:type="dxa"/>
          </w:tcPr>
          <w:p w:rsidR="004A454A" w:rsidRPr="002D134A" w:rsidRDefault="00BB1968" w:rsidP="00EE7344">
            <w:pPr>
              <w:widowControl w:val="0"/>
              <w:ind w:left="34" w:firstLine="170"/>
              <w:jc w:val="both"/>
              <w:rPr>
                <w:sz w:val="22"/>
                <w:szCs w:val="22"/>
                <w:lang w:val="uk-UA"/>
              </w:rPr>
            </w:pPr>
            <w:r w:rsidRPr="002D134A">
              <w:rPr>
                <w:sz w:val="22"/>
                <w:szCs w:val="22"/>
                <w:lang w:val="uk-UA"/>
              </w:rPr>
              <w:t xml:space="preserve">Ситуація </w:t>
            </w:r>
            <w:r w:rsidR="00D7144F" w:rsidRPr="002D134A">
              <w:rPr>
                <w:sz w:val="22"/>
                <w:szCs w:val="22"/>
                <w:lang w:val="uk-UA"/>
              </w:rPr>
              <w:t>суттєво не зміниться</w:t>
            </w:r>
            <w:r w:rsidR="00143A7F" w:rsidRPr="002D134A">
              <w:rPr>
                <w:sz w:val="22"/>
                <w:szCs w:val="22"/>
                <w:lang w:val="uk-UA"/>
              </w:rPr>
              <w:t>, оскільки</w:t>
            </w:r>
            <w:r w:rsidR="00D72FEA" w:rsidRPr="002D134A">
              <w:rPr>
                <w:sz w:val="22"/>
                <w:szCs w:val="22"/>
                <w:lang w:val="uk-UA"/>
              </w:rPr>
              <w:t xml:space="preserve"> не визначено послідовності дій споживачів</w:t>
            </w:r>
            <w:r w:rsidR="00CC31CB" w:rsidRPr="002D134A">
              <w:rPr>
                <w:sz w:val="22"/>
                <w:szCs w:val="22"/>
                <w:lang w:val="uk-UA"/>
              </w:rPr>
              <w:t xml:space="preserve"> </w:t>
            </w:r>
            <w:r w:rsidR="00D72FEA" w:rsidRPr="002D134A">
              <w:rPr>
                <w:sz w:val="22"/>
                <w:szCs w:val="22"/>
                <w:lang w:val="uk-UA"/>
              </w:rPr>
              <w:t>і суб’єктів господарювання у разі повернення (заміни) непридатних та небезпечних харчових продуктів.</w:t>
            </w:r>
            <w:r w:rsidR="00143A7F" w:rsidRPr="002D134A">
              <w:rPr>
                <w:sz w:val="22"/>
                <w:szCs w:val="22"/>
                <w:lang w:val="uk-UA"/>
              </w:rPr>
              <w:t xml:space="preserve"> </w:t>
            </w:r>
            <w:r w:rsidR="00D72FEA" w:rsidRPr="002D134A">
              <w:rPr>
                <w:sz w:val="22"/>
                <w:szCs w:val="22"/>
                <w:lang w:val="uk-UA"/>
              </w:rPr>
              <w:t>В</w:t>
            </w:r>
            <w:r w:rsidR="00143A7F" w:rsidRPr="002D134A">
              <w:rPr>
                <w:sz w:val="22"/>
                <w:szCs w:val="22"/>
                <w:lang w:val="uk-UA"/>
              </w:rPr>
              <w:t>ідбудеться</w:t>
            </w:r>
            <w:r w:rsidR="00D72FEA" w:rsidRPr="002D134A">
              <w:rPr>
                <w:sz w:val="22"/>
                <w:szCs w:val="22"/>
                <w:lang w:val="uk-UA"/>
              </w:rPr>
              <w:t xml:space="preserve"> </w:t>
            </w:r>
            <w:r w:rsidR="00143A7F" w:rsidRPr="002D134A">
              <w:rPr>
                <w:sz w:val="22"/>
                <w:szCs w:val="22"/>
                <w:lang w:val="uk-UA"/>
              </w:rPr>
              <w:t>незначне зменшення скарг споживачів на порушення їх прав щодо відмови в обміні або поверненні коштів за придбаний непридатний та небезпечний харчовий продукт.</w:t>
            </w:r>
            <w:r w:rsidR="004954D6" w:rsidRPr="002D134A">
              <w:rPr>
                <w:sz w:val="22"/>
                <w:szCs w:val="22"/>
                <w:lang w:val="uk-UA"/>
              </w:rPr>
              <w:t xml:space="preserve"> </w:t>
            </w:r>
          </w:p>
        </w:tc>
        <w:tc>
          <w:tcPr>
            <w:tcW w:w="3537" w:type="dxa"/>
          </w:tcPr>
          <w:p w:rsidR="00BB1968" w:rsidRPr="002D134A" w:rsidRDefault="00BB1968" w:rsidP="00EE7344">
            <w:pPr>
              <w:widowControl w:val="0"/>
              <w:tabs>
                <w:tab w:val="left" w:pos="990"/>
              </w:tabs>
              <w:ind w:left="34" w:firstLine="135"/>
              <w:jc w:val="both"/>
              <w:rPr>
                <w:bCs/>
                <w:sz w:val="22"/>
                <w:szCs w:val="22"/>
                <w:lang w:val="uk-UA" w:eastAsia="uk-UA"/>
              </w:rPr>
            </w:pPr>
            <w:r w:rsidRPr="002D134A">
              <w:rPr>
                <w:bCs/>
                <w:sz w:val="22"/>
                <w:szCs w:val="22"/>
                <w:lang w:val="uk-UA" w:eastAsia="uk-UA"/>
              </w:rPr>
              <w:t>Витрати органів виконавчої влади та органів місцевого самоврядування на розгляд звернень, скарг та пропозицій суб’єктів господарювання в межах бюджетних асигнувань.</w:t>
            </w:r>
          </w:p>
        </w:tc>
      </w:tr>
      <w:tr w:rsidR="00BB1968" w:rsidRPr="004F591A" w:rsidTr="004D5045">
        <w:tc>
          <w:tcPr>
            <w:tcW w:w="2984" w:type="dxa"/>
          </w:tcPr>
          <w:p w:rsidR="00BB1968" w:rsidRPr="00EA741F" w:rsidRDefault="00924986" w:rsidP="00692757">
            <w:pPr>
              <w:shd w:val="clear" w:color="auto" w:fill="FFFFFF"/>
              <w:jc w:val="both"/>
              <w:rPr>
                <w:b/>
                <w:sz w:val="22"/>
                <w:szCs w:val="22"/>
                <w:lang w:val="uk-UA"/>
              </w:rPr>
            </w:pPr>
            <w:r>
              <w:rPr>
                <w:b/>
                <w:sz w:val="22"/>
                <w:szCs w:val="22"/>
                <w:lang w:val="uk-UA"/>
              </w:rPr>
              <w:t>Альтернатива </w:t>
            </w:r>
            <w:r w:rsidR="00BB1968">
              <w:rPr>
                <w:b/>
                <w:sz w:val="22"/>
                <w:szCs w:val="22"/>
                <w:lang w:val="uk-UA"/>
              </w:rPr>
              <w:t>3</w:t>
            </w:r>
            <w:r w:rsidR="00BB1968" w:rsidRPr="00EA741F">
              <w:rPr>
                <w:b/>
                <w:sz w:val="22"/>
                <w:szCs w:val="22"/>
                <w:lang w:val="uk-UA"/>
              </w:rPr>
              <w:t>.</w:t>
            </w:r>
            <w:r w:rsidR="00143A7F" w:rsidRPr="006479DF">
              <w:rPr>
                <w:sz w:val="22"/>
                <w:szCs w:val="22"/>
                <w:lang w:val="uk-UA"/>
              </w:rPr>
              <w:t xml:space="preserve"> </w:t>
            </w:r>
          </w:p>
        </w:tc>
        <w:tc>
          <w:tcPr>
            <w:tcW w:w="3119" w:type="dxa"/>
          </w:tcPr>
          <w:p w:rsidR="00143A7F" w:rsidRPr="00274C71" w:rsidRDefault="00143A7F" w:rsidP="000908A0">
            <w:pPr>
              <w:widowControl w:val="0"/>
              <w:ind w:firstLine="170"/>
              <w:jc w:val="both"/>
              <w:rPr>
                <w:rFonts w:eastAsia="MS Mincho"/>
                <w:sz w:val="22"/>
                <w:szCs w:val="22"/>
                <w:highlight w:val="green"/>
                <w:lang w:val="uk-UA" w:eastAsia="ja-JP"/>
              </w:rPr>
            </w:pPr>
            <w:r w:rsidRPr="004954D6">
              <w:rPr>
                <w:sz w:val="22"/>
                <w:szCs w:val="22"/>
                <w:lang w:val="uk-UA"/>
              </w:rPr>
              <w:t xml:space="preserve">Виконання норми Закону               № 3153 шляхом </w:t>
            </w:r>
            <w:r w:rsidR="00692757" w:rsidRPr="004954D6">
              <w:rPr>
                <w:sz w:val="22"/>
                <w:szCs w:val="22"/>
                <w:lang w:val="uk-UA"/>
              </w:rPr>
              <w:t>затвердження Порядку яким визн</w:t>
            </w:r>
            <w:r w:rsidR="000A110C">
              <w:rPr>
                <w:sz w:val="22"/>
                <w:szCs w:val="22"/>
                <w:lang w:val="uk-UA"/>
              </w:rPr>
              <w:t>а</w:t>
            </w:r>
            <w:r w:rsidR="00692757" w:rsidRPr="004954D6">
              <w:rPr>
                <w:sz w:val="22"/>
                <w:szCs w:val="22"/>
                <w:lang w:val="uk-UA"/>
              </w:rPr>
              <w:t xml:space="preserve">чається послідовність дій </w:t>
            </w:r>
            <w:r w:rsidR="004954D6" w:rsidRPr="004954D6">
              <w:rPr>
                <w:sz w:val="22"/>
                <w:szCs w:val="22"/>
                <w:lang w:val="uk-UA"/>
              </w:rPr>
              <w:t>споживача та суб’єкта господарювання у разі повернення (заміни) непридатних та небезпечних харчових продуктів</w:t>
            </w:r>
            <w:r w:rsidR="002D134A">
              <w:rPr>
                <w:sz w:val="22"/>
                <w:szCs w:val="22"/>
                <w:lang w:val="uk-UA"/>
              </w:rPr>
              <w:t>.</w:t>
            </w:r>
          </w:p>
          <w:p w:rsidR="00143A7F" w:rsidRPr="002D134A" w:rsidRDefault="00143A7F" w:rsidP="000908A0">
            <w:pPr>
              <w:widowControl w:val="0"/>
              <w:ind w:firstLine="170"/>
              <w:jc w:val="both"/>
              <w:rPr>
                <w:rFonts w:eastAsia="MS Mincho"/>
                <w:sz w:val="22"/>
                <w:szCs w:val="22"/>
                <w:lang w:val="uk-UA" w:eastAsia="ja-JP"/>
              </w:rPr>
            </w:pPr>
            <w:r w:rsidRPr="002D134A">
              <w:rPr>
                <w:rFonts w:eastAsia="MS Mincho"/>
                <w:sz w:val="22"/>
                <w:szCs w:val="22"/>
                <w:lang w:val="uk-UA" w:eastAsia="ja-JP"/>
              </w:rPr>
              <w:t>Дозволить:</w:t>
            </w:r>
          </w:p>
          <w:p w:rsidR="00143A7F" w:rsidRPr="002D134A" w:rsidRDefault="00143A7F" w:rsidP="000908A0">
            <w:pPr>
              <w:ind w:firstLine="170"/>
              <w:jc w:val="both"/>
              <w:rPr>
                <w:sz w:val="22"/>
                <w:szCs w:val="22"/>
                <w:lang w:val="uk-UA"/>
              </w:rPr>
            </w:pPr>
            <w:r w:rsidRPr="002D134A">
              <w:rPr>
                <w:sz w:val="22"/>
                <w:szCs w:val="22"/>
                <w:lang w:val="uk-UA"/>
              </w:rPr>
              <w:t>реалізувати права споживача на придбання безпечних та якісних харчових продуктів, а також на повернення (заміну) непридатного та небезпечного харчового продукту, у разі їх придбання;</w:t>
            </w:r>
          </w:p>
          <w:p w:rsidR="00143A7F" w:rsidRPr="002D134A" w:rsidRDefault="00143A7F" w:rsidP="000908A0">
            <w:pPr>
              <w:ind w:firstLine="170"/>
              <w:jc w:val="both"/>
              <w:rPr>
                <w:sz w:val="22"/>
                <w:szCs w:val="22"/>
                <w:lang w:val="uk-UA"/>
              </w:rPr>
            </w:pPr>
            <w:r w:rsidRPr="002D134A">
              <w:rPr>
                <w:sz w:val="22"/>
                <w:szCs w:val="22"/>
                <w:lang w:val="uk-UA"/>
              </w:rPr>
              <w:t>зменшити кількість скарг споживачів на порушення їх прав щодо відмови в обміні або поверненні коштів за придбаний непридатний та небезпечний харчовий продукт;</w:t>
            </w:r>
          </w:p>
          <w:p w:rsidR="00BB1968" w:rsidRPr="006479DF" w:rsidRDefault="00143A7F" w:rsidP="000908A0">
            <w:pPr>
              <w:ind w:firstLine="170"/>
              <w:jc w:val="both"/>
              <w:rPr>
                <w:b/>
                <w:sz w:val="22"/>
                <w:szCs w:val="22"/>
                <w:lang w:val="uk-UA"/>
              </w:rPr>
            </w:pPr>
            <w:r w:rsidRPr="002D134A">
              <w:rPr>
                <w:sz w:val="22"/>
                <w:szCs w:val="22"/>
                <w:lang w:val="uk-UA"/>
              </w:rPr>
              <w:t xml:space="preserve"> </w:t>
            </w:r>
            <w:r w:rsidR="004A454A" w:rsidRPr="002D134A">
              <w:rPr>
                <w:sz w:val="22"/>
                <w:szCs w:val="22"/>
                <w:lang w:val="uk-UA"/>
              </w:rPr>
              <w:t>підвищити рівень довіри споживачів до суб’єктів господарювання та державної політики щодо захисту прав споживачів.</w:t>
            </w:r>
            <w:r w:rsidR="004A454A" w:rsidRPr="00D7144F">
              <w:rPr>
                <w:sz w:val="22"/>
                <w:szCs w:val="22"/>
                <w:lang w:val="uk-UA"/>
              </w:rPr>
              <w:t xml:space="preserve"> </w:t>
            </w:r>
          </w:p>
        </w:tc>
        <w:tc>
          <w:tcPr>
            <w:tcW w:w="3537" w:type="dxa"/>
          </w:tcPr>
          <w:p w:rsidR="00BB1968" w:rsidRDefault="00BB1968" w:rsidP="000908A0">
            <w:pPr>
              <w:widowControl w:val="0"/>
              <w:tabs>
                <w:tab w:val="left" w:pos="990"/>
              </w:tabs>
              <w:ind w:left="34" w:firstLine="135"/>
              <w:jc w:val="both"/>
              <w:rPr>
                <w:bCs/>
                <w:sz w:val="22"/>
                <w:szCs w:val="22"/>
                <w:lang w:val="uk-UA" w:eastAsia="uk-UA"/>
              </w:rPr>
            </w:pPr>
            <w:r w:rsidRPr="005C1455">
              <w:rPr>
                <w:bCs/>
                <w:sz w:val="22"/>
                <w:szCs w:val="22"/>
                <w:lang w:val="uk-UA" w:eastAsia="uk-UA"/>
              </w:rPr>
              <w:t xml:space="preserve">Залишаються витрати органів виконавчої влади та органів місцевого самоврядування на розгляд звернень, скарг та пропозицій суб’єктів господарювання в межах бюджетних асигнувань. </w:t>
            </w:r>
          </w:p>
          <w:p w:rsidR="00BB1968" w:rsidRPr="000B155C" w:rsidRDefault="00BB1968" w:rsidP="000908A0">
            <w:pPr>
              <w:widowControl w:val="0"/>
              <w:tabs>
                <w:tab w:val="left" w:pos="990"/>
              </w:tabs>
              <w:ind w:left="34" w:firstLine="135"/>
              <w:jc w:val="both"/>
              <w:rPr>
                <w:bCs/>
                <w:sz w:val="22"/>
                <w:szCs w:val="22"/>
                <w:lang w:val="uk-UA" w:eastAsia="uk-UA"/>
              </w:rPr>
            </w:pPr>
            <w:r w:rsidRPr="005C1455">
              <w:rPr>
                <w:bCs/>
                <w:sz w:val="22"/>
                <w:szCs w:val="22"/>
                <w:lang w:val="uk-UA" w:eastAsia="uk-UA"/>
              </w:rPr>
              <w:t>Додаткових витрат не прогнозується.</w:t>
            </w:r>
          </w:p>
        </w:tc>
      </w:tr>
    </w:tbl>
    <w:p w:rsidR="00E443F8" w:rsidRPr="004F591A" w:rsidRDefault="00913FF1" w:rsidP="00241A96">
      <w:pPr>
        <w:widowControl w:val="0"/>
        <w:tabs>
          <w:tab w:val="left" w:pos="990"/>
        </w:tabs>
        <w:spacing w:before="120" w:after="120"/>
        <w:ind w:firstLine="567"/>
        <w:jc w:val="both"/>
        <w:rPr>
          <w:sz w:val="26"/>
          <w:szCs w:val="26"/>
          <w:lang w:val="uk-UA"/>
        </w:rPr>
      </w:pPr>
      <w:r w:rsidRPr="004F591A">
        <w:rPr>
          <w:sz w:val="26"/>
          <w:szCs w:val="26"/>
          <w:lang w:val="uk-UA"/>
        </w:rPr>
        <w:lastRenderedPageBreak/>
        <w:t>Оцінка впливу на сферу інтересів громадян</w:t>
      </w:r>
    </w:p>
    <w:tbl>
      <w:tblPr>
        <w:tblW w:w="96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471"/>
        <w:gridCol w:w="3662"/>
      </w:tblGrid>
      <w:tr w:rsidR="00F86469" w:rsidRPr="004F591A" w:rsidTr="004608E0">
        <w:tc>
          <w:tcPr>
            <w:tcW w:w="2936" w:type="dxa"/>
          </w:tcPr>
          <w:p w:rsidR="00913FF1" w:rsidRPr="00EA741F" w:rsidRDefault="00913FF1" w:rsidP="00836098">
            <w:pPr>
              <w:widowControl w:val="0"/>
              <w:tabs>
                <w:tab w:val="left" w:pos="990"/>
              </w:tabs>
              <w:spacing w:before="120" w:after="120"/>
              <w:ind w:left="270"/>
              <w:jc w:val="both"/>
              <w:rPr>
                <w:b/>
                <w:sz w:val="22"/>
                <w:szCs w:val="22"/>
                <w:lang w:val="uk-UA"/>
              </w:rPr>
            </w:pPr>
            <w:r w:rsidRPr="00EA741F">
              <w:rPr>
                <w:b/>
                <w:sz w:val="22"/>
                <w:szCs w:val="22"/>
                <w:lang w:val="uk-UA"/>
              </w:rPr>
              <w:t>Вид альтернативи</w:t>
            </w:r>
          </w:p>
        </w:tc>
        <w:tc>
          <w:tcPr>
            <w:tcW w:w="3163" w:type="dxa"/>
          </w:tcPr>
          <w:p w:rsidR="00913FF1" w:rsidRPr="00EA741F" w:rsidRDefault="00913FF1" w:rsidP="00836098">
            <w:pPr>
              <w:widowControl w:val="0"/>
              <w:tabs>
                <w:tab w:val="left" w:pos="990"/>
              </w:tabs>
              <w:spacing w:before="120" w:after="120"/>
              <w:ind w:left="270" w:firstLine="2"/>
              <w:jc w:val="both"/>
              <w:rPr>
                <w:b/>
                <w:sz w:val="22"/>
                <w:szCs w:val="22"/>
                <w:lang w:val="uk-UA"/>
              </w:rPr>
            </w:pPr>
            <w:r w:rsidRPr="00EA741F">
              <w:rPr>
                <w:b/>
                <w:sz w:val="22"/>
                <w:szCs w:val="22"/>
                <w:lang w:val="uk-UA"/>
              </w:rPr>
              <w:t>Вигоди</w:t>
            </w:r>
          </w:p>
        </w:tc>
        <w:tc>
          <w:tcPr>
            <w:tcW w:w="3534" w:type="dxa"/>
          </w:tcPr>
          <w:p w:rsidR="00913FF1" w:rsidRPr="00EA741F" w:rsidRDefault="00913FF1" w:rsidP="00836098">
            <w:pPr>
              <w:widowControl w:val="0"/>
              <w:tabs>
                <w:tab w:val="left" w:pos="990"/>
              </w:tabs>
              <w:spacing w:before="120" w:after="120"/>
              <w:ind w:left="270"/>
              <w:jc w:val="both"/>
              <w:rPr>
                <w:b/>
                <w:sz w:val="22"/>
                <w:szCs w:val="22"/>
                <w:lang w:val="uk-UA"/>
              </w:rPr>
            </w:pPr>
            <w:r w:rsidRPr="00EA741F">
              <w:rPr>
                <w:b/>
                <w:sz w:val="22"/>
                <w:szCs w:val="22"/>
                <w:lang w:val="uk-UA"/>
              </w:rPr>
              <w:t>Витрати</w:t>
            </w:r>
          </w:p>
        </w:tc>
      </w:tr>
      <w:tr w:rsidR="00F86469" w:rsidRPr="004F591A" w:rsidTr="00C3632D">
        <w:trPr>
          <w:trHeight w:val="1011"/>
        </w:trPr>
        <w:tc>
          <w:tcPr>
            <w:tcW w:w="2936" w:type="dxa"/>
          </w:tcPr>
          <w:p w:rsidR="00B86846" w:rsidRPr="00EA741F" w:rsidRDefault="00B86846" w:rsidP="00294FCD">
            <w:pPr>
              <w:widowControl w:val="0"/>
              <w:spacing w:before="120" w:after="120"/>
              <w:jc w:val="both"/>
              <w:rPr>
                <w:b/>
                <w:sz w:val="22"/>
                <w:szCs w:val="22"/>
                <w:lang w:val="uk-UA"/>
              </w:rPr>
            </w:pPr>
            <w:r w:rsidRPr="00EA741F">
              <w:rPr>
                <w:b/>
                <w:sz w:val="22"/>
                <w:szCs w:val="22"/>
                <w:lang w:val="uk-UA"/>
              </w:rPr>
              <w:t>Альтернатива 1.</w:t>
            </w:r>
            <w:r w:rsidR="00294FCD" w:rsidRPr="00EA741F">
              <w:rPr>
                <w:b/>
                <w:sz w:val="22"/>
                <w:szCs w:val="22"/>
                <w:lang w:val="uk-UA"/>
              </w:rPr>
              <w:t xml:space="preserve"> </w:t>
            </w:r>
          </w:p>
        </w:tc>
        <w:tc>
          <w:tcPr>
            <w:tcW w:w="3163" w:type="dxa"/>
          </w:tcPr>
          <w:p w:rsidR="00B86846" w:rsidRPr="00EA741F" w:rsidRDefault="00390707" w:rsidP="00CF2B40">
            <w:pPr>
              <w:widowControl w:val="0"/>
              <w:ind w:firstLine="87"/>
              <w:jc w:val="both"/>
              <w:rPr>
                <w:strike/>
                <w:sz w:val="22"/>
                <w:szCs w:val="22"/>
                <w:lang w:val="uk-UA"/>
              </w:rPr>
            </w:pPr>
            <w:r w:rsidRPr="0083786D">
              <w:rPr>
                <w:sz w:val="22"/>
                <w:szCs w:val="22"/>
                <w:lang w:val="uk-UA"/>
              </w:rPr>
              <w:t>Реалізація права споживача на звернення щодо відновлення порушених прав</w:t>
            </w:r>
            <w:r w:rsidR="00FF1CCA">
              <w:rPr>
                <w:sz w:val="22"/>
                <w:szCs w:val="22"/>
                <w:lang w:val="uk-UA"/>
              </w:rPr>
              <w:t>.</w:t>
            </w:r>
          </w:p>
        </w:tc>
        <w:tc>
          <w:tcPr>
            <w:tcW w:w="3534" w:type="dxa"/>
          </w:tcPr>
          <w:p w:rsidR="00B86846" w:rsidRPr="0083786D" w:rsidRDefault="00886800" w:rsidP="00CF2B40">
            <w:pPr>
              <w:widowControl w:val="0"/>
              <w:ind w:firstLine="21"/>
              <w:jc w:val="both"/>
              <w:rPr>
                <w:sz w:val="22"/>
                <w:szCs w:val="22"/>
                <w:lang w:val="uk-UA"/>
              </w:rPr>
            </w:pPr>
            <w:r w:rsidRPr="00886800">
              <w:rPr>
                <w:sz w:val="22"/>
                <w:szCs w:val="22"/>
                <w:lang w:val="uk-UA"/>
              </w:rPr>
              <w:t>Ситуація залишиться на існуючому рівні</w:t>
            </w:r>
            <w:r>
              <w:rPr>
                <w:sz w:val="22"/>
                <w:szCs w:val="22"/>
                <w:lang w:val="uk-UA"/>
              </w:rPr>
              <w:t xml:space="preserve"> за рахунок витрат часу та коштів</w:t>
            </w:r>
            <w:r w:rsidR="00140E05" w:rsidRPr="0083786D">
              <w:rPr>
                <w:sz w:val="22"/>
                <w:szCs w:val="22"/>
                <w:lang w:val="uk-UA"/>
              </w:rPr>
              <w:t>.</w:t>
            </w:r>
            <w:r w:rsidR="00390707" w:rsidRPr="0083786D">
              <w:rPr>
                <w:sz w:val="22"/>
                <w:szCs w:val="22"/>
                <w:lang w:val="uk-UA"/>
              </w:rPr>
              <w:t xml:space="preserve"> </w:t>
            </w:r>
          </w:p>
        </w:tc>
      </w:tr>
      <w:tr w:rsidR="00FF1CCA" w:rsidRPr="004F591A" w:rsidTr="004608E0">
        <w:trPr>
          <w:trHeight w:val="561"/>
        </w:trPr>
        <w:tc>
          <w:tcPr>
            <w:tcW w:w="2936" w:type="dxa"/>
          </w:tcPr>
          <w:p w:rsidR="00FF1CCA" w:rsidRPr="002D134A" w:rsidRDefault="00FF1CCA" w:rsidP="000A7E3D">
            <w:pPr>
              <w:widowControl w:val="0"/>
              <w:tabs>
                <w:tab w:val="left" w:pos="990"/>
              </w:tabs>
              <w:spacing w:before="120" w:after="120"/>
              <w:jc w:val="both"/>
              <w:rPr>
                <w:b/>
                <w:sz w:val="22"/>
                <w:szCs w:val="22"/>
                <w:lang w:val="uk-UA"/>
              </w:rPr>
            </w:pPr>
            <w:r w:rsidRPr="002D134A">
              <w:rPr>
                <w:b/>
                <w:sz w:val="22"/>
                <w:szCs w:val="22"/>
                <w:lang w:val="uk-UA"/>
              </w:rPr>
              <w:t xml:space="preserve">Альтернатива 2. </w:t>
            </w:r>
          </w:p>
        </w:tc>
        <w:tc>
          <w:tcPr>
            <w:tcW w:w="3163" w:type="dxa"/>
          </w:tcPr>
          <w:p w:rsidR="00886800" w:rsidRPr="002D134A" w:rsidRDefault="00FF1CCA" w:rsidP="00CF2B40">
            <w:pPr>
              <w:ind w:firstLine="87"/>
              <w:jc w:val="both"/>
              <w:rPr>
                <w:sz w:val="22"/>
                <w:szCs w:val="22"/>
                <w:lang w:val="uk-UA"/>
              </w:rPr>
            </w:pPr>
            <w:r w:rsidRPr="002D134A">
              <w:rPr>
                <w:sz w:val="22"/>
                <w:szCs w:val="22"/>
                <w:lang w:val="uk-UA"/>
              </w:rPr>
              <w:t>Реалізація права споживача на</w:t>
            </w:r>
            <w:r w:rsidR="00886800" w:rsidRPr="002D134A">
              <w:t xml:space="preserve"> </w:t>
            </w:r>
            <w:r w:rsidR="001E04FC">
              <w:rPr>
                <w:sz w:val="22"/>
                <w:szCs w:val="22"/>
                <w:lang w:val="uk-UA"/>
              </w:rPr>
              <w:t>повернення (заміну) </w:t>
            </w:r>
            <w:r w:rsidR="00886800" w:rsidRPr="002D134A">
              <w:rPr>
                <w:sz w:val="22"/>
                <w:szCs w:val="22"/>
                <w:lang w:val="uk-UA"/>
              </w:rPr>
              <w:t>непридатного та небезпечного харчового продукту.</w:t>
            </w:r>
            <w:r w:rsidRPr="002D134A">
              <w:rPr>
                <w:sz w:val="22"/>
                <w:szCs w:val="22"/>
                <w:lang w:val="uk-UA"/>
              </w:rPr>
              <w:t xml:space="preserve"> </w:t>
            </w:r>
          </w:p>
          <w:p w:rsidR="00FF1CCA" w:rsidRPr="002D134A" w:rsidRDefault="00FF1CCA" w:rsidP="00CF2B40">
            <w:pPr>
              <w:ind w:firstLine="87"/>
              <w:jc w:val="both"/>
              <w:rPr>
                <w:strike/>
                <w:sz w:val="22"/>
                <w:szCs w:val="22"/>
                <w:lang w:val="uk-UA"/>
              </w:rPr>
            </w:pPr>
          </w:p>
        </w:tc>
        <w:tc>
          <w:tcPr>
            <w:tcW w:w="3534" w:type="dxa"/>
          </w:tcPr>
          <w:p w:rsidR="00FF1CCA" w:rsidRPr="002D134A" w:rsidRDefault="00886800" w:rsidP="00CF2B40">
            <w:pPr>
              <w:ind w:firstLine="21"/>
              <w:jc w:val="both"/>
              <w:rPr>
                <w:sz w:val="22"/>
                <w:szCs w:val="22"/>
                <w:lang w:val="uk-UA"/>
              </w:rPr>
            </w:pPr>
            <w:r w:rsidRPr="002D134A">
              <w:rPr>
                <w:sz w:val="22"/>
                <w:szCs w:val="22"/>
                <w:lang w:val="uk-UA"/>
              </w:rPr>
              <w:t xml:space="preserve"> Ситуація</w:t>
            </w:r>
            <w:r w:rsidR="0010270F" w:rsidRPr="002D134A">
              <w:rPr>
                <w:sz w:val="22"/>
                <w:szCs w:val="22"/>
                <w:lang w:val="uk-UA"/>
              </w:rPr>
              <w:t xml:space="preserve"> суттєво не зміниться, оскільки не </w:t>
            </w:r>
            <w:r w:rsidRPr="002D134A">
              <w:rPr>
                <w:sz w:val="22"/>
                <w:szCs w:val="22"/>
                <w:lang w:val="uk-UA"/>
              </w:rPr>
              <w:t>визначено</w:t>
            </w:r>
            <w:r w:rsidR="0010270F" w:rsidRPr="002D134A">
              <w:rPr>
                <w:sz w:val="22"/>
                <w:szCs w:val="22"/>
                <w:lang w:val="uk-UA"/>
              </w:rPr>
              <w:t> </w:t>
            </w:r>
            <w:r w:rsidR="00D72FEA" w:rsidRPr="002D134A">
              <w:rPr>
                <w:sz w:val="22"/>
                <w:szCs w:val="22"/>
                <w:lang w:val="uk-UA"/>
              </w:rPr>
              <w:t>послідовність дій споживачів і суб’єктів господарювання у разі повернення (заміни) непридатних та небезпечних харчових продуктів</w:t>
            </w:r>
            <w:r w:rsidRPr="002D134A">
              <w:rPr>
                <w:sz w:val="22"/>
                <w:szCs w:val="22"/>
                <w:lang w:val="uk-UA"/>
              </w:rPr>
              <w:t>.</w:t>
            </w:r>
          </w:p>
          <w:p w:rsidR="00685819" w:rsidRPr="002D134A" w:rsidRDefault="00685819" w:rsidP="00CF2B40">
            <w:pPr>
              <w:ind w:firstLine="21"/>
              <w:jc w:val="both"/>
              <w:rPr>
                <w:sz w:val="22"/>
                <w:szCs w:val="22"/>
                <w:lang w:val="uk-UA"/>
              </w:rPr>
            </w:pPr>
            <w:r w:rsidRPr="002D134A">
              <w:rPr>
                <w:sz w:val="22"/>
                <w:szCs w:val="22"/>
                <w:lang w:val="uk-UA"/>
              </w:rPr>
              <w:t>Витрати часу та коштів залишаться на існуючому рівні.</w:t>
            </w:r>
          </w:p>
        </w:tc>
      </w:tr>
      <w:tr w:rsidR="00FF1CCA" w:rsidRPr="004F591A" w:rsidTr="00BF5F19">
        <w:trPr>
          <w:trHeight w:val="5397"/>
        </w:trPr>
        <w:tc>
          <w:tcPr>
            <w:tcW w:w="2936" w:type="dxa"/>
          </w:tcPr>
          <w:p w:rsidR="00FF1CCA" w:rsidRPr="004954D6" w:rsidRDefault="00FF1CCA" w:rsidP="00294FCD">
            <w:pPr>
              <w:widowControl w:val="0"/>
              <w:tabs>
                <w:tab w:val="left" w:pos="990"/>
              </w:tabs>
              <w:spacing w:before="120" w:after="120"/>
              <w:jc w:val="both"/>
              <w:rPr>
                <w:b/>
                <w:sz w:val="22"/>
                <w:szCs w:val="22"/>
                <w:lang w:val="uk-UA"/>
              </w:rPr>
            </w:pPr>
            <w:r w:rsidRPr="004954D6">
              <w:rPr>
                <w:b/>
                <w:sz w:val="22"/>
                <w:szCs w:val="22"/>
                <w:lang w:val="uk-UA"/>
              </w:rPr>
              <w:t xml:space="preserve">Альтернатива 3. </w:t>
            </w:r>
          </w:p>
        </w:tc>
        <w:tc>
          <w:tcPr>
            <w:tcW w:w="3163" w:type="dxa"/>
          </w:tcPr>
          <w:p w:rsidR="00FF1CCA" w:rsidRPr="004954D6" w:rsidRDefault="009851C6" w:rsidP="00CF2B40">
            <w:pPr>
              <w:ind w:firstLine="87"/>
              <w:jc w:val="both"/>
              <w:rPr>
                <w:sz w:val="22"/>
                <w:szCs w:val="22"/>
                <w:lang w:val="uk-UA"/>
              </w:rPr>
            </w:pPr>
            <w:r w:rsidRPr="004954D6">
              <w:rPr>
                <w:sz w:val="22"/>
                <w:szCs w:val="22"/>
                <w:lang w:val="uk-UA"/>
              </w:rPr>
              <w:t>Швидка р</w:t>
            </w:r>
            <w:r w:rsidR="00FF1CCA" w:rsidRPr="004954D6">
              <w:rPr>
                <w:sz w:val="22"/>
                <w:szCs w:val="22"/>
                <w:lang w:val="uk-UA"/>
              </w:rPr>
              <w:t>еалізація права споживача на повернення (замін</w:t>
            </w:r>
            <w:r w:rsidR="00685819" w:rsidRPr="004954D6">
              <w:rPr>
                <w:sz w:val="22"/>
                <w:szCs w:val="22"/>
                <w:lang w:val="uk-UA"/>
              </w:rPr>
              <w:t>у</w:t>
            </w:r>
            <w:r w:rsidR="00FF1CCA" w:rsidRPr="004954D6">
              <w:rPr>
                <w:sz w:val="22"/>
                <w:szCs w:val="22"/>
                <w:lang w:val="uk-UA"/>
              </w:rPr>
              <w:t xml:space="preserve">) непридатного та небезпечного харчового продукту за рахунок </w:t>
            </w:r>
            <w:r w:rsidRPr="004954D6">
              <w:rPr>
                <w:sz w:val="22"/>
                <w:szCs w:val="22"/>
                <w:lang w:val="uk-UA"/>
              </w:rPr>
              <w:t xml:space="preserve">чіткого </w:t>
            </w:r>
            <w:r w:rsidR="00FF1CCA" w:rsidRPr="004954D6">
              <w:rPr>
                <w:sz w:val="22"/>
                <w:szCs w:val="22"/>
                <w:lang w:val="uk-UA"/>
              </w:rPr>
              <w:t xml:space="preserve">виконання послідовних дій у разі виникнення такої ситуації.  </w:t>
            </w:r>
          </w:p>
          <w:p w:rsidR="009851C6" w:rsidRPr="004954D6" w:rsidRDefault="009851C6" w:rsidP="00CF2B40">
            <w:pPr>
              <w:ind w:firstLine="87"/>
              <w:jc w:val="both"/>
              <w:rPr>
                <w:color w:val="000000"/>
                <w:sz w:val="22"/>
                <w:szCs w:val="22"/>
                <w:lang w:val="uk-UA"/>
              </w:rPr>
            </w:pPr>
            <w:r w:rsidRPr="004954D6">
              <w:rPr>
                <w:color w:val="000000"/>
                <w:sz w:val="22"/>
                <w:szCs w:val="22"/>
                <w:lang w:val="uk-UA"/>
              </w:rPr>
              <w:t>Зменшення кількості скарг за рахунок дотримання суб’єктами господа</w:t>
            </w:r>
            <w:r w:rsidR="00C3632D">
              <w:rPr>
                <w:color w:val="000000"/>
                <w:sz w:val="22"/>
                <w:szCs w:val="22"/>
                <w:lang w:val="uk-UA"/>
              </w:rPr>
              <w:t>рювання н</w:t>
            </w:r>
            <w:r w:rsidR="00781791">
              <w:rPr>
                <w:color w:val="000000"/>
                <w:sz w:val="22"/>
                <w:szCs w:val="22"/>
                <w:lang w:val="uk-UA"/>
              </w:rPr>
              <w:t xml:space="preserve">орм Порядку повернення (заміни) </w:t>
            </w:r>
            <w:r w:rsidRPr="004954D6">
              <w:rPr>
                <w:color w:val="000000"/>
                <w:sz w:val="22"/>
                <w:szCs w:val="22"/>
                <w:lang w:val="uk-UA"/>
              </w:rPr>
              <w:t>непридатних та небезпечних харчових продуктів.</w:t>
            </w:r>
          </w:p>
          <w:p w:rsidR="009851C6" w:rsidRPr="00CF2B40" w:rsidRDefault="00C3632D" w:rsidP="00CF2B40">
            <w:pPr>
              <w:ind w:firstLine="87"/>
              <w:jc w:val="both"/>
              <w:rPr>
                <w:color w:val="000000"/>
                <w:sz w:val="22"/>
                <w:szCs w:val="22"/>
                <w:lang w:val="uk-UA"/>
              </w:rPr>
            </w:pPr>
            <w:r w:rsidRPr="00CF2B40">
              <w:rPr>
                <w:color w:val="000000"/>
                <w:sz w:val="22"/>
                <w:szCs w:val="22"/>
                <w:lang w:val="uk-UA"/>
              </w:rPr>
              <w:t>Вирішення </w:t>
            </w:r>
            <w:r w:rsidR="009851C6" w:rsidRPr="00CF2B40">
              <w:rPr>
                <w:color w:val="000000"/>
                <w:sz w:val="22"/>
                <w:szCs w:val="22"/>
                <w:lang w:val="uk-UA"/>
              </w:rPr>
              <w:t>конфліктних</w:t>
            </w:r>
            <w:r w:rsidRPr="00CF2B40">
              <w:rPr>
                <w:color w:val="000000"/>
                <w:sz w:val="22"/>
                <w:szCs w:val="22"/>
                <w:lang w:val="uk-UA"/>
              </w:rPr>
              <w:t xml:space="preserve"> </w:t>
            </w:r>
            <w:r w:rsidR="00781791" w:rsidRPr="00CF2B40">
              <w:rPr>
                <w:color w:val="000000"/>
                <w:sz w:val="22"/>
                <w:szCs w:val="22"/>
                <w:lang w:val="uk-UA"/>
              </w:rPr>
              <w:t>ситуацій без залучення </w:t>
            </w:r>
            <w:r w:rsidR="009851C6" w:rsidRPr="00CF2B40">
              <w:rPr>
                <w:color w:val="000000"/>
                <w:sz w:val="22"/>
                <w:szCs w:val="22"/>
                <w:lang w:val="uk-UA"/>
              </w:rPr>
              <w:t>державних органів.</w:t>
            </w:r>
          </w:p>
          <w:p w:rsidR="00FF1CCA" w:rsidRPr="004954D6" w:rsidRDefault="00781791" w:rsidP="00CF2B40">
            <w:pPr>
              <w:ind w:firstLine="87"/>
              <w:jc w:val="both"/>
              <w:rPr>
                <w:sz w:val="22"/>
                <w:szCs w:val="22"/>
                <w:lang w:val="uk-UA"/>
              </w:rPr>
            </w:pPr>
            <w:r>
              <w:rPr>
                <w:color w:val="000000"/>
                <w:sz w:val="22"/>
                <w:szCs w:val="22"/>
                <w:lang w:val="uk-UA"/>
              </w:rPr>
              <w:t xml:space="preserve">Зростання довіри до суб’єктів </w:t>
            </w:r>
            <w:r w:rsidR="00C3632D">
              <w:rPr>
                <w:color w:val="000000"/>
                <w:sz w:val="22"/>
                <w:szCs w:val="22"/>
                <w:lang w:val="uk-UA"/>
              </w:rPr>
              <w:t>господарювання </w:t>
            </w:r>
            <w:r>
              <w:rPr>
                <w:color w:val="000000"/>
                <w:sz w:val="22"/>
                <w:szCs w:val="22"/>
                <w:lang w:val="uk-UA"/>
              </w:rPr>
              <w:t xml:space="preserve"> </w:t>
            </w:r>
            <w:r w:rsidR="00FF1CCA" w:rsidRPr="004954D6">
              <w:rPr>
                <w:color w:val="000000"/>
                <w:sz w:val="22"/>
                <w:szCs w:val="22"/>
                <w:lang w:val="uk-UA"/>
              </w:rPr>
              <w:t>т</w:t>
            </w:r>
            <w:r>
              <w:rPr>
                <w:color w:val="000000"/>
                <w:sz w:val="22"/>
                <w:szCs w:val="22"/>
                <w:lang w:val="uk-UA"/>
              </w:rPr>
              <w:t>а  державної політики за </w:t>
            </w:r>
            <w:r w:rsidR="00C3632D">
              <w:rPr>
                <w:color w:val="000000"/>
                <w:sz w:val="22"/>
                <w:szCs w:val="22"/>
                <w:lang w:val="uk-UA"/>
              </w:rPr>
              <w:t>рахунок </w:t>
            </w:r>
            <w:r>
              <w:rPr>
                <w:color w:val="000000"/>
                <w:sz w:val="22"/>
                <w:szCs w:val="22"/>
                <w:lang w:val="uk-UA"/>
              </w:rPr>
              <w:t xml:space="preserve">підвищення </w:t>
            </w:r>
            <w:r w:rsidR="00FF1CCA" w:rsidRPr="004954D6">
              <w:rPr>
                <w:color w:val="000000"/>
                <w:sz w:val="22"/>
                <w:szCs w:val="22"/>
                <w:lang w:val="uk-UA"/>
              </w:rPr>
              <w:t>захищеності</w:t>
            </w:r>
            <w:r>
              <w:rPr>
                <w:color w:val="000000"/>
                <w:sz w:val="22"/>
                <w:szCs w:val="22"/>
                <w:lang w:val="uk-UA"/>
              </w:rPr>
              <w:t> та </w:t>
            </w:r>
            <w:r w:rsidR="009851C6" w:rsidRPr="004954D6">
              <w:rPr>
                <w:color w:val="000000"/>
                <w:sz w:val="22"/>
                <w:szCs w:val="22"/>
                <w:lang w:val="uk-UA"/>
              </w:rPr>
              <w:t>змен</w:t>
            </w:r>
            <w:r w:rsidR="00CE5A1B" w:rsidRPr="004954D6">
              <w:rPr>
                <w:color w:val="000000"/>
                <w:sz w:val="22"/>
                <w:szCs w:val="22"/>
                <w:lang w:val="uk-UA"/>
              </w:rPr>
              <w:t>ш</w:t>
            </w:r>
            <w:r w:rsidR="009851C6" w:rsidRPr="004954D6">
              <w:rPr>
                <w:color w:val="000000"/>
                <w:sz w:val="22"/>
                <w:szCs w:val="22"/>
                <w:lang w:val="uk-UA"/>
              </w:rPr>
              <w:t>ення конфліктних ситуацій</w:t>
            </w:r>
            <w:r w:rsidR="00FF1CCA" w:rsidRPr="004954D6">
              <w:rPr>
                <w:color w:val="000000"/>
                <w:sz w:val="22"/>
                <w:szCs w:val="22"/>
                <w:lang w:val="uk-UA"/>
              </w:rPr>
              <w:t>.</w:t>
            </w:r>
          </w:p>
        </w:tc>
        <w:tc>
          <w:tcPr>
            <w:tcW w:w="3534" w:type="dxa"/>
          </w:tcPr>
          <w:p w:rsidR="00FF1CCA" w:rsidRPr="004954D6" w:rsidRDefault="00886800" w:rsidP="00CF2B40">
            <w:pPr>
              <w:ind w:firstLine="21"/>
              <w:jc w:val="both"/>
              <w:rPr>
                <w:sz w:val="22"/>
                <w:szCs w:val="22"/>
                <w:lang w:val="uk-UA"/>
              </w:rPr>
            </w:pPr>
            <w:r w:rsidRPr="004954D6">
              <w:rPr>
                <w:sz w:val="22"/>
                <w:szCs w:val="22"/>
                <w:lang w:val="uk-UA"/>
              </w:rPr>
              <w:t xml:space="preserve"> </w:t>
            </w:r>
            <w:r w:rsidR="00CE5A1B" w:rsidRPr="004954D6">
              <w:rPr>
                <w:sz w:val="22"/>
                <w:szCs w:val="22"/>
                <w:lang w:val="uk-UA"/>
              </w:rPr>
              <w:t>Зменшення витрат часу та коштів, оскільки чітке виконання послідовних дій у разі повернення (заміни) непридатного та небезпечного харчового продукту дозволить вирішити конфліктні ситуації без залучення державних органів.</w:t>
            </w:r>
          </w:p>
        </w:tc>
      </w:tr>
    </w:tbl>
    <w:p w:rsidR="006A4007" w:rsidRPr="00E443F8" w:rsidRDefault="00913FF1" w:rsidP="00497467">
      <w:pPr>
        <w:widowControl w:val="0"/>
        <w:tabs>
          <w:tab w:val="left" w:pos="990"/>
        </w:tabs>
        <w:spacing w:before="120"/>
        <w:ind w:firstLine="567"/>
        <w:jc w:val="both"/>
        <w:rPr>
          <w:sz w:val="26"/>
          <w:szCs w:val="26"/>
          <w:lang w:val="uk-UA"/>
        </w:rPr>
      </w:pPr>
      <w:r w:rsidRPr="00E443F8">
        <w:rPr>
          <w:sz w:val="26"/>
          <w:szCs w:val="26"/>
          <w:lang w:val="uk-UA"/>
        </w:rPr>
        <w:t>Оцінка впливу на сферу інтересів суб’єктів господарювання</w:t>
      </w:r>
    </w:p>
    <w:p w:rsidR="002D437D" w:rsidRPr="004F591A" w:rsidRDefault="002C72BC" w:rsidP="00497467">
      <w:pPr>
        <w:widowControl w:val="0"/>
        <w:tabs>
          <w:tab w:val="left" w:pos="990"/>
        </w:tabs>
        <w:spacing w:before="120"/>
        <w:ind w:firstLine="567"/>
        <w:jc w:val="both"/>
        <w:rPr>
          <w:i/>
          <w:sz w:val="26"/>
          <w:szCs w:val="26"/>
          <w:lang w:val="uk-UA"/>
        </w:rPr>
      </w:pPr>
      <w:r w:rsidRPr="0083786D">
        <w:rPr>
          <w:i/>
          <w:sz w:val="26"/>
          <w:szCs w:val="26"/>
          <w:lang w:val="uk-UA"/>
        </w:rPr>
        <w:t>-</w:t>
      </w:r>
      <w:r w:rsidR="002D437D" w:rsidRPr="0083786D">
        <w:rPr>
          <w:i/>
          <w:sz w:val="26"/>
          <w:szCs w:val="26"/>
          <w:lang w:val="uk-UA"/>
        </w:rPr>
        <w:t xml:space="preserve"> </w:t>
      </w:r>
      <w:r w:rsidR="00F33B37" w:rsidRPr="0083786D">
        <w:rPr>
          <w:i/>
          <w:sz w:val="26"/>
          <w:szCs w:val="26"/>
          <w:lang w:val="uk-UA"/>
        </w:rPr>
        <w:t xml:space="preserve">суб’єктів господарювання, які здійснюють діяльність згідно КВЕД </w:t>
      </w:r>
      <w:r w:rsidR="0053405B" w:rsidRPr="0083786D">
        <w:rPr>
          <w:i/>
          <w:sz w:val="26"/>
          <w:szCs w:val="26"/>
          <w:lang w:val="uk-UA"/>
        </w:rPr>
        <w:t>47.1</w:t>
      </w:r>
      <w:r w:rsidR="00C50409" w:rsidRPr="0083786D">
        <w:rPr>
          <w:i/>
          <w:sz w:val="26"/>
          <w:szCs w:val="26"/>
          <w:lang w:val="uk-UA"/>
        </w:rPr>
        <w:t xml:space="preserve">, </w:t>
      </w:r>
      <w:r w:rsidR="00F75688" w:rsidRPr="0083786D">
        <w:rPr>
          <w:i/>
          <w:sz w:val="26"/>
          <w:szCs w:val="26"/>
          <w:lang w:val="uk-UA"/>
        </w:rPr>
        <w:t>47.1</w:t>
      </w:r>
      <w:r w:rsidR="005432E4" w:rsidRPr="0083786D">
        <w:rPr>
          <w:i/>
          <w:sz w:val="26"/>
          <w:szCs w:val="26"/>
          <w:lang w:val="uk-UA"/>
        </w:rPr>
        <w:t xml:space="preserve">1, </w:t>
      </w:r>
      <w:r w:rsidR="00F75688" w:rsidRPr="0083786D">
        <w:rPr>
          <w:i/>
          <w:sz w:val="26"/>
          <w:szCs w:val="26"/>
          <w:lang w:val="uk-UA"/>
        </w:rPr>
        <w:t>47.2, 47.25, 47.29, 47.8, 47.9</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276"/>
        <w:gridCol w:w="1276"/>
        <w:gridCol w:w="1275"/>
      </w:tblGrid>
      <w:tr w:rsidR="00B14BA1" w:rsidRPr="004F591A" w:rsidTr="003227EE">
        <w:tc>
          <w:tcPr>
            <w:tcW w:w="2977" w:type="dxa"/>
          </w:tcPr>
          <w:p w:rsidR="00B14BA1" w:rsidRPr="00EA741F" w:rsidRDefault="00B14BA1" w:rsidP="00B14BA1">
            <w:pPr>
              <w:widowControl w:val="0"/>
              <w:tabs>
                <w:tab w:val="left" w:pos="990"/>
              </w:tabs>
              <w:spacing w:before="120" w:after="120"/>
              <w:ind w:left="36"/>
              <w:jc w:val="both"/>
              <w:rPr>
                <w:b/>
                <w:sz w:val="22"/>
                <w:szCs w:val="22"/>
                <w:lang w:val="uk-UA"/>
              </w:rPr>
            </w:pPr>
            <w:r w:rsidRPr="00EA741F">
              <w:rPr>
                <w:b/>
                <w:sz w:val="22"/>
                <w:szCs w:val="22"/>
                <w:lang w:val="uk-UA"/>
              </w:rPr>
              <w:t>Показник</w:t>
            </w:r>
          </w:p>
        </w:tc>
        <w:tc>
          <w:tcPr>
            <w:tcW w:w="1418" w:type="dxa"/>
          </w:tcPr>
          <w:p w:rsidR="00B14BA1" w:rsidRPr="00EA741F" w:rsidRDefault="00B14BA1" w:rsidP="00B14BA1">
            <w:pPr>
              <w:widowControl w:val="0"/>
              <w:tabs>
                <w:tab w:val="left" w:pos="990"/>
              </w:tabs>
              <w:spacing w:before="120" w:after="120"/>
              <w:ind w:left="270"/>
              <w:jc w:val="both"/>
              <w:rPr>
                <w:b/>
                <w:sz w:val="22"/>
                <w:szCs w:val="22"/>
                <w:lang w:val="uk-UA"/>
              </w:rPr>
            </w:pPr>
            <w:r w:rsidRPr="00EA741F">
              <w:rPr>
                <w:b/>
                <w:sz w:val="22"/>
                <w:szCs w:val="22"/>
                <w:lang w:val="uk-UA"/>
              </w:rPr>
              <w:t>Великі</w:t>
            </w:r>
          </w:p>
        </w:tc>
        <w:tc>
          <w:tcPr>
            <w:tcW w:w="1417" w:type="dxa"/>
          </w:tcPr>
          <w:p w:rsidR="00B14BA1" w:rsidRPr="00EA741F" w:rsidRDefault="00B14BA1" w:rsidP="00B14BA1">
            <w:pPr>
              <w:widowControl w:val="0"/>
              <w:tabs>
                <w:tab w:val="left" w:pos="990"/>
              </w:tabs>
              <w:spacing w:before="120" w:after="120"/>
              <w:ind w:left="270"/>
              <w:jc w:val="both"/>
              <w:rPr>
                <w:b/>
                <w:sz w:val="22"/>
                <w:szCs w:val="22"/>
                <w:lang w:val="uk-UA"/>
              </w:rPr>
            </w:pPr>
            <w:r w:rsidRPr="00EA741F">
              <w:rPr>
                <w:b/>
                <w:sz w:val="22"/>
                <w:szCs w:val="22"/>
                <w:lang w:val="uk-UA"/>
              </w:rPr>
              <w:t>Середні</w:t>
            </w:r>
          </w:p>
        </w:tc>
        <w:tc>
          <w:tcPr>
            <w:tcW w:w="1276" w:type="dxa"/>
          </w:tcPr>
          <w:p w:rsidR="00B14BA1" w:rsidRPr="00EA741F" w:rsidRDefault="00B14BA1" w:rsidP="00B14BA1">
            <w:pPr>
              <w:widowControl w:val="0"/>
              <w:tabs>
                <w:tab w:val="left" w:pos="990"/>
              </w:tabs>
              <w:spacing w:before="120" w:after="120"/>
              <w:ind w:left="270"/>
              <w:jc w:val="both"/>
              <w:rPr>
                <w:b/>
                <w:sz w:val="22"/>
                <w:szCs w:val="22"/>
                <w:lang w:val="uk-UA"/>
              </w:rPr>
            </w:pPr>
            <w:r w:rsidRPr="00EA741F">
              <w:rPr>
                <w:b/>
                <w:sz w:val="22"/>
                <w:szCs w:val="22"/>
                <w:lang w:val="uk-UA"/>
              </w:rPr>
              <w:t>Малі</w:t>
            </w:r>
          </w:p>
        </w:tc>
        <w:tc>
          <w:tcPr>
            <w:tcW w:w="1276" w:type="dxa"/>
          </w:tcPr>
          <w:p w:rsidR="00B14BA1" w:rsidRPr="00EA741F" w:rsidRDefault="00B14BA1" w:rsidP="00B14BA1">
            <w:pPr>
              <w:widowControl w:val="0"/>
              <w:tabs>
                <w:tab w:val="left" w:pos="990"/>
              </w:tabs>
              <w:spacing w:before="120" w:after="120"/>
              <w:ind w:left="270"/>
              <w:jc w:val="both"/>
              <w:rPr>
                <w:b/>
                <w:sz w:val="22"/>
                <w:szCs w:val="22"/>
                <w:lang w:val="uk-UA"/>
              </w:rPr>
            </w:pPr>
            <w:r w:rsidRPr="00EA741F">
              <w:rPr>
                <w:b/>
                <w:sz w:val="22"/>
                <w:szCs w:val="22"/>
                <w:lang w:val="uk-UA"/>
              </w:rPr>
              <w:t>Мікро</w:t>
            </w:r>
          </w:p>
        </w:tc>
        <w:tc>
          <w:tcPr>
            <w:tcW w:w="1275" w:type="dxa"/>
          </w:tcPr>
          <w:p w:rsidR="00B14BA1" w:rsidRPr="00EA741F" w:rsidRDefault="00B14BA1" w:rsidP="00B14BA1">
            <w:pPr>
              <w:widowControl w:val="0"/>
              <w:tabs>
                <w:tab w:val="left" w:pos="990"/>
              </w:tabs>
              <w:spacing w:before="120" w:after="120"/>
              <w:ind w:left="270"/>
              <w:jc w:val="both"/>
              <w:rPr>
                <w:b/>
                <w:sz w:val="22"/>
                <w:szCs w:val="22"/>
                <w:lang w:val="uk-UA"/>
              </w:rPr>
            </w:pPr>
            <w:r w:rsidRPr="00EA741F">
              <w:rPr>
                <w:b/>
                <w:sz w:val="22"/>
                <w:szCs w:val="22"/>
                <w:lang w:val="uk-UA"/>
              </w:rPr>
              <w:t>Разом</w:t>
            </w:r>
          </w:p>
        </w:tc>
      </w:tr>
      <w:tr w:rsidR="00B14BA1" w:rsidRPr="004F591A" w:rsidTr="003227EE">
        <w:tc>
          <w:tcPr>
            <w:tcW w:w="2977" w:type="dxa"/>
          </w:tcPr>
          <w:p w:rsidR="00B14BA1" w:rsidRPr="00EA741F" w:rsidRDefault="00B14BA1" w:rsidP="00B14BA1">
            <w:pPr>
              <w:widowControl w:val="0"/>
              <w:tabs>
                <w:tab w:val="left" w:pos="990"/>
              </w:tabs>
              <w:spacing w:before="120" w:after="120"/>
              <w:ind w:left="36"/>
              <w:rPr>
                <w:sz w:val="22"/>
                <w:szCs w:val="22"/>
                <w:lang w:val="uk-UA"/>
              </w:rPr>
            </w:pPr>
            <w:r w:rsidRPr="00EA741F">
              <w:rPr>
                <w:sz w:val="22"/>
                <w:szCs w:val="22"/>
                <w:lang w:val="uk-UA"/>
              </w:rPr>
              <w:t>Кількість суб’єктів господарювання, що підпадають під дію регулювання, одиниць</w:t>
            </w:r>
          </w:p>
          <w:p w:rsidR="00B14BA1" w:rsidRPr="00EA741F" w:rsidRDefault="001F4A4D" w:rsidP="00B14BA1">
            <w:pPr>
              <w:widowControl w:val="0"/>
              <w:tabs>
                <w:tab w:val="left" w:pos="990"/>
              </w:tabs>
              <w:spacing w:before="120" w:after="120"/>
              <w:ind w:left="36"/>
              <w:rPr>
                <w:sz w:val="22"/>
                <w:szCs w:val="22"/>
                <w:lang w:val="uk-UA"/>
              </w:rPr>
            </w:pPr>
            <w:r w:rsidRPr="00EA741F">
              <w:rPr>
                <w:i/>
                <w:sz w:val="22"/>
                <w:szCs w:val="22"/>
                <w:lang w:val="uk-UA"/>
              </w:rPr>
              <w:t>станом на 01.01.2022</w:t>
            </w:r>
            <w:r w:rsidR="00E443F8" w:rsidRPr="00EA741F">
              <w:rPr>
                <w:i/>
                <w:sz w:val="22"/>
                <w:szCs w:val="22"/>
                <w:lang w:val="uk-UA"/>
              </w:rPr>
              <w:t>*</w:t>
            </w:r>
          </w:p>
        </w:tc>
        <w:tc>
          <w:tcPr>
            <w:tcW w:w="1418"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w:t>
            </w:r>
          </w:p>
        </w:tc>
        <w:tc>
          <w:tcPr>
            <w:tcW w:w="1417"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w:t>
            </w:r>
          </w:p>
        </w:tc>
        <w:tc>
          <w:tcPr>
            <w:tcW w:w="1276" w:type="dxa"/>
          </w:tcPr>
          <w:p w:rsidR="00B14BA1" w:rsidRPr="0083786D" w:rsidRDefault="006F2DB3" w:rsidP="00B14BA1">
            <w:pPr>
              <w:widowControl w:val="0"/>
              <w:tabs>
                <w:tab w:val="left" w:pos="990"/>
              </w:tabs>
              <w:spacing w:before="120" w:after="120"/>
              <w:ind w:left="270"/>
              <w:jc w:val="both"/>
              <w:rPr>
                <w:sz w:val="22"/>
                <w:szCs w:val="22"/>
                <w:lang w:val="uk-UA"/>
              </w:rPr>
            </w:pPr>
            <w:r w:rsidRPr="0083786D">
              <w:rPr>
                <w:sz w:val="22"/>
                <w:szCs w:val="22"/>
                <w:lang w:val="uk-UA"/>
              </w:rPr>
              <w:t>38867</w:t>
            </w:r>
          </w:p>
        </w:tc>
        <w:tc>
          <w:tcPr>
            <w:tcW w:w="1276" w:type="dxa"/>
          </w:tcPr>
          <w:p w:rsidR="00B14BA1" w:rsidRPr="0083786D" w:rsidRDefault="00932FAF" w:rsidP="00B14BA1">
            <w:pPr>
              <w:widowControl w:val="0"/>
              <w:tabs>
                <w:tab w:val="left" w:pos="990"/>
              </w:tabs>
              <w:spacing w:before="120" w:after="120"/>
              <w:ind w:left="270"/>
              <w:jc w:val="both"/>
              <w:rPr>
                <w:sz w:val="22"/>
                <w:szCs w:val="22"/>
                <w:lang w:val="uk-UA"/>
              </w:rPr>
            </w:pPr>
            <w:r w:rsidRPr="0083786D">
              <w:rPr>
                <w:sz w:val="22"/>
                <w:szCs w:val="22"/>
                <w:lang w:val="uk-UA"/>
              </w:rPr>
              <w:t>155470</w:t>
            </w:r>
          </w:p>
        </w:tc>
        <w:tc>
          <w:tcPr>
            <w:tcW w:w="1275" w:type="dxa"/>
          </w:tcPr>
          <w:p w:rsidR="00B14BA1" w:rsidRPr="0083786D" w:rsidRDefault="0062080F" w:rsidP="00B14BA1">
            <w:pPr>
              <w:widowControl w:val="0"/>
              <w:tabs>
                <w:tab w:val="left" w:pos="990"/>
              </w:tabs>
              <w:spacing w:before="120" w:after="120"/>
              <w:ind w:left="270"/>
              <w:jc w:val="both"/>
              <w:rPr>
                <w:sz w:val="22"/>
                <w:szCs w:val="22"/>
                <w:lang w:val="uk-UA"/>
              </w:rPr>
            </w:pPr>
            <w:r w:rsidRPr="0083786D">
              <w:rPr>
                <w:sz w:val="22"/>
                <w:szCs w:val="22"/>
                <w:lang w:val="uk-UA"/>
              </w:rPr>
              <w:t>194337</w:t>
            </w:r>
          </w:p>
        </w:tc>
      </w:tr>
      <w:tr w:rsidR="00B14BA1" w:rsidRPr="004F591A" w:rsidTr="003227EE">
        <w:tc>
          <w:tcPr>
            <w:tcW w:w="2977" w:type="dxa"/>
          </w:tcPr>
          <w:p w:rsidR="00B14BA1" w:rsidRPr="00EA741F" w:rsidRDefault="00B14BA1" w:rsidP="008B5815">
            <w:pPr>
              <w:widowControl w:val="0"/>
              <w:tabs>
                <w:tab w:val="left" w:pos="990"/>
              </w:tabs>
              <w:ind w:left="34" w:firstLine="284"/>
              <w:jc w:val="both"/>
              <w:rPr>
                <w:sz w:val="22"/>
                <w:szCs w:val="22"/>
                <w:lang w:val="uk-UA"/>
              </w:rPr>
            </w:pPr>
            <w:r w:rsidRPr="00EA741F">
              <w:rPr>
                <w:sz w:val="22"/>
                <w:szCs w:val="22"/>
                <w:lang w:val="uk-UA"/>
              </w:rPr>
              <w:t>Питома вага групи у загальній кількості, відсотків</w:t>
            </w:r>
          </w:p>
        </w:tc>
        <w:tc>
          <w:tcPr>
            <w:tcW w:w="1418"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w:t>
            </w:r>
          </w:p>
        </w:tc>
        <w:tc>
          <w:tcPr>
            <w:tcW w:w="1417"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w:t>
            </w:r>
          </w:p>
        </w:tc>
        <w:tc>
          <w:tcPr>
            <w:tcW w:w="1276"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20</w:t>
            </w:r>
          </w:p>
          <w:p w:rsidR="00B14BA1" w:rsidRPr="00EA741F" w:rsidRDefault="00B14BA1" w:rsidP="00B14BA1">
            <w:pPr>
              <w:widowControl w:val="0"/>
              <w:tabs>
                <w:tab w:val="left" w:pos="990"/>
              </w:tabs>
              <w:spacing w:before="120" w:after="120"/>
              <w:ind w:left="270"/>
              <w:jc w:val="both"/>
              <w:rPr>
                <w:sz w:val="22"/>
                <w:szCs w:val="22"/>
                <w:lang w:val="uk-UA"/>
              </w:rPr>
            </w:pPr>
          </w:p>
        </w:tc>
        <w:tc>
          <w:tcPr>
            <w:tcW w:w="1276"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80</w:t>
            </w:r>
          </w:p>
        </w:tc>
        <w:tc>
          <w:tcPr>
            <w:tcW w:w="1275" w:type="dxa"/>
          </w:tcPr>
          <w:p w:rsidR="00B14BA1" w:rsidRPr="00EA741F" w:rsidRDefault="00B14BA1" w:rsidP="00B14BA1">
            <w:pPr>
              <w:widowControl w:val="0"/>
              <w:tabs>
                <w:tab w:val="left" w:pos="990"/>
              </w:tabs>
              <w:spacing w:before="120" w:after="120"/>
              <w:ind w:left="270"/>
              <w:jc w:val="both"/>
              <w:rPr>
                <w:sz w:val="22"/>
                <w:szCs w:val="22"/>
                <w:lang w:val="uk-UA"/>
              </w:rPr>
            </w:pPr>
            <w:r w:rsidRPr="00EA741F">
              <w:rPr>
                <w:sz w:val="22"/>
                <w:szCs w:val="22"/>
                <w:lang w:val="uk-UA"/>
              </w:rPr>
              <w:t>100</w:t>
            </w:r>
          </w:p>
        </w:tc>
      </w:tr>
    </w:tbl>
    <w:p w:rsidR="007762A7" w:rsidRPr="00241A96" w:rsidRDefault="004F591A" w:rsidP="007762A7">
      <w:pPr>
        <w:jc w:val="both"/>
        <w:rPr>
          <w:i/>
          <w:lang w:val="uk-UA"/>
        </w:rPr>
      </w:pPr>
      <w:r w:rsidRPr="00241A96">
        <w:rPr>
          <w:i/>
          <w:lang w:val="uk-UA"/>
        </w:rPr>
        <w:t>*</w:t>
      </w:r>
      <w:r w:rsidR="00833BA0" w:rsidRPr="00241A96">
        <w:rPr>
          <w:i/>
          <w:lang w:val="uk-UA"/>
        </w:rPr>
        <w:t xml:space="preserve"> </w:t>
      </w:r>
      <w:r w:rsidR="00911BD7" w:rsidRPr="00241A96">
        <w:rPr>
          <w:i/>
          <w:color w:val="000000"/>
        </w:rPr>
        <w:t>Джерело: http://www.ukrstat.gov.ua/</w:t>
      </w:r>
      <w:r w:rsidR="007762A7" w:rsidRPr="00241A96">
        <w:rPr>
          <w:i/>
          <w:lang w:val="uk-UA"/>
        </w:rPr>
        <w:t>.</w:t>
      </w:r>
    </w:p>
    <w:p w:rsidR="00250179" w:rsidRPr="004F591A" w:rsidRDefault="00250179" w:rsidP="005B0FFC">
      <w:pPr>
        <w:widowControl w:val="0"/>
        <w:tabs>
          <w:tab w:val="left" w:pos="990"/>
        </w:tabs>
        <w:spacing w:before="120"/>
        <w:ind w:firstLine="567"/>
        <w:jc w:val="both"/>
        <w:rPr>
          <w:i/>
          <w:lang w:val="uk-UA"/>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3130"/>
        <w:gridCol w:w="3825"/>
      </w:tblGrid>
      <w:tr w:rsidR="00913FF1" w:rsidRPr="00EA741F" w:rsidTr="005B0FFC">
        <w:trPr>
          <w:trHeight w:val="20"/>
        </w:trPr>
        <w:tc>
          <w:tcPr>
            <w:tcW w:w="2684" w:type="dxa"/>
          </w:tcPr>
          <w:p w:rsidR="00913FF1" w:rsidRPr="00EA741F" w:rsidRDefault="00913FF1" w:rsidP="00B14BA1">
            <w:pPr>
              <w:widowControl w:val="0"/>
              <w:tabs>
                <w:tab w:val="left" w:pos="990"/>
              </w:tabs>
              <w:spacing w:before="120" w:after="120"/>
              <w:ind w:left="270" w:firstLine="18"/>
              <w:jc w:val="both"/>
              <w:rPr>
                <w:b/>
                <w:bCs/>
                <w:sz w:val="22"/>
                <w:szCs w:val="22"/>
                <w:lang w:val="uk-UA" w:eastAsia="uk-UA"/>
              </w:rPr>
            </w:pPr>
            <w:r w:rsidRPr="00EA741F">
              <w:rPr>
                <w:b/>
                <w:bCs/>
                <w:sz w:val="22"/>
                <w:szCs w:val="22"/>
                <w:lang w:val="uk-UA" w:eastAsia="uk-UA"/>
              </w:rPr>
              <w:t>Вид альтернативи</w:t>
            </w:r>
          </w:p>
        </w:tc>
        <w:tc>
          <w:tcPr>
            <w:tcW w:w="3130" w:type="dxa"/>
          </w:tcPr>
          <w:p w:rsidR="00913FF1" w:rsidRPr="00EA741F" w:rsidRDefault="00913FF1" w:rsidP="00B14BA1">
            <w:pPr>
              <w:widowControl w:val="0"/>
              <w:tabs>
                <w:tab w:val="left" w:pos="990"/>
              </w:tabs>
              <w:spacing w:before="120" w:after="120"/>
              <w:ind w:left="270" w:firstLine="18"/>
              <w:jc w:val="both"/>
              <w:rPr>
                <w:b/>
                <w:sz w:val="22"/>
                <w:szCs w:val="22"/>
                <w:lang w:val="uk-UA"/>
              </w:rPr>
            </w:pPr>
            <w:r w:rsidRPr="00EA741F">
              <w:rPr>
                <w:b/>
                <w:sz w:val="22"/>
                <w:szCs w:val="22"/>
                <w:lang w:val="uk-UA"/>
              </w:rPr>
              <w:t>Вигоди</w:t>
            </w:r>
          </w:p>
        </w:tc>
        <w:tc>
          <w:tcPr>
            <w:tcW w:w="3825" w:type="dxa"/>
          </w:tcPr>
          <w:p w:rsidR="00913FF1" w:rsidRPr="00EA741F" w:rsidRDefault="00913FF1" w:rsidP="00B14BA1">
            <w:pPr>
              <w:widowControl w:val="0"/>
              <w:tabs>
                <w:tab w:val="left" w:pos="990"/>
              </w:tabs>
              <w:spacing w:before="120" w:after="120"/>
              <w:ind w:left="270" w:hanging="15"/>
              <w:jc w:val="both"/>
              <w:rPr>
                <w:b/>
                <w:bCs/>
                <w:sz w:val="22"/>
                <w:szCs w:val="22"/>
                <w:lang w:val="uk-UA" w:eastAsia="uk-UA"/>
              </w:rPr>
            </w:pPr>
            <w:r w:rsidRPr="00EA741F">
              <w:rPr>
                <w:b/>
                <w:bCs/>
                <w:sz w:val="22"/>
                <w:szCs w:val="22"/>
                <w:lang w:val="uk-UA" w:eastAsia="uk-UA"/>
              </w:rPr>
              <w:t>Витрати</w:t>
            </w:r>
          </w:p>
        </w:tc>
      </w:tr>
      <w:tr w:rsidR="003E6CA5" w:rsidRPr="00EA741F" w:rsidTr="005B0FFC">
        <w:trPr>
          <w:trHeight w:val="20"/>
        </w:trPr>
        <w:tc>
          <w:tcPr>
            <w:tcW w:w="2684" w:type="dxa"/>
          </w:tcPr>
          <w:p w:rsidR="003E6CA5" w:rsidRPr="00EA741F" w:rsidRDefault="003E6CA5" w:rsidP="00B14BA1">
            <w:pPr>
              <w:widowControl w:val="0"/>
              <w:tabs>
                <w:tab w:val="left" w:pos="990"/>
              </w:tabs>
              <w:spacing w:before="120" w:after="120"/>
              <w:ind w:left="36" w:firstLine="18"/>
              <w:rPr>
                <w:b/>
                <w:sz w:val="22"/>
                <w:szCs w:val="22"/>
                <w:lang w:val="uk-UA"/>
              </w:rPr>
            </w:pPr>
            <w:r w:rsidRPr="00EA741F">
              <w:rPr>
                <w:b/>
                <w:sz w:val="22"/>
                <w:szCs w:val="22"/>
                <w:lang w:val="uk-UA"/>
              </w:rPr>
              <w:t>Альтернатива 1.</w:t>
            </w:r>
          </w:p>
          <w:p w:rsidR="003E6CA5" w:rsidRPr="00EA741F" w:rsidRDefault="003E6CA5" w:rsidP="00B14BA1">
            <w:pPr>
              <w:widowControl w:val="0"/>
              <w:tabs>
                <w:tab w:val="left" w:pos="990"/>
              </w:tabs>
              <w:spacing w:before="120" w:after="120"/>
              <w:ind w:left="36" w:firstLine="18"/>
              <w:rPr>
                <w:sz w:val="22"/>
                <w:szCs w:val="22"/>
                <w:lang w:val="uk-UA"/>
              </w:rPr>
            </w:pPr>
          </w:p>
        </w:tc>
        <w:tc>
          <w:tcPr>
            <w:tcW w:w="3130" w:type="dxa"/>
          </w:tcPr>
          <w:p w:rsidR="00B86846" w:rsidRPr="00EA741F" w:rsidRDefault="00414F59" w:rsidP="00320ECE">
            <w:pPr>
              <w:widowControl w:val="0"/>
              <w:tabs>
                <w:tab w:val="left" w:pos="990"/>
              </w:tabs>
              <w:spacing w:before="120" w:after="120"/>
              <w:ind w:left="51" w:right="37" w:firstLine="141"/>
              <w:jc w:val="both"/>
              <w:rPr>
                <w:sz w:val="22"/>
                <w:szCs w:val="22"/>
                <w:lang w:val="uk-UA"/>
              </w:rPr>
            </w:pPr>
            <w:r w:rsidRPr="0083786D">
              <w:rPr>
                <w:sz w:val="22"/>
                <w:szCs w:val="22"/>
                <w:lang w:eastAsia="uk-UA"/>
              </w:rPr>
              <w:t>Ситуація залишиться на існуючому рівні.</w:t>
            </w:r>
          </w:p>
        </w:tc>
        <w:tc>
          <w:tcPr>
            <w:tcW w:w="3825" w:type="dxa"/>
          </w:tcPr>
          <w:p w:rsidR="00324DEE" w:rsidRPr="00AB776B" w:rsidRDefault="00324DEE" w:rsidP="000908A0">
            <w:pPr>
              <w:pStyle w:val="msonormalcxspmiddle"/>
              <w:spacing w:before="0" w:beforeAutospacing="0" w:after="0" w:afterAutospacing="0"/>
              <w:ind w:left="34" w:firstLine="144"/>
              <w:jc w:val="both"/>
              <w:rPr>
                <w:b/>
                <w:color w:val="000000"/>
                <w:sz w:val="22"/>
                <w:szCs w:val="22"/>
                <w:lang w:val="uk-UA" w:eastAsia="uk-UA"/>
              </w:rPr>
            </w:pPr>
            <w:r w:rsidRPr="00AB776B">
              <w:rPr>
                <w:color w:val="000000"/>
                <w:sz w:val="22"/>
                <w:szCs w:val="22"/>
                <w:lang w:val="uk-UA"/>
              </w:rPr>
              <w:t xml:space="preserve">Загальні витрати на </w:t>
            </w:r>
            <w:r w:rsidRPr="00AB776B">
              <w:rPr>
                <w:bCs/>
                <w:color w:val="000000"/>
                <w:sz w:val="22"/>
                <w:szCs w:val="22"/>
                <w:lang w:val="uk-UA" w:eastAsia="uk-UA"/>
              </w:rPr>
              <w:t xml:space="preserve">ознайомлення з вимогами регулювання </w:t>
            </w:r>
            <w:r w:rsidRPr="00AB776B">
              <w:rPr>
                <w:color w:val="000000"/>
                <w:sz w:val="22"/>
                <w:szCs w:val="22"/>
                <w:lang w:val="uk-UA"/>
              </w:rPr>
              <w:t xml:space="preserve">на одного суб’єкта господарювання в рік складають </w:t>
            </w:r>
            <w:r w:rsidRPr="00AB776B">
              <w:rPr>
                <w:bCs/>
                <w:color w:val="000000"/>
                <w:sz w:val="22"/>
                <w:szCs w:val="22"/>
                <w:lang w:val="uk-UA" w:eastAsia="uk-UA"/>
              </w:rPr>
              <w:t>(</w:t>
            </w:r>
            <w:r w:rsidR="00A21D57" w:rsidRPr="00AB776B">
              <w:rPr>
                <w:bCs/>
                <w:color w:val="000000"/>
                <w:sz w:val="22"/>
                <w:szCs w:val="22"/>
                <w:lang w:eastAsia="uk-UA"/>
              </w:rPr>
              <w:t>0,5</w:t>
            </w:r>
            <w:r w:rsidRPr="00AB776B">
              <w:rPr>
                <w:bCs/>
                <w:color w:val="000000"/>
                <w:sz w:val="22"/>
                <w:szCs w:val="22"/>
                <w:lang w:eastAsia="uk-UA"/>
              </w:rPr>
              <w:t xml:space="preserve"> </w:t>
            </w:r>
            <w:r w:rsidRPr="00AB776B">
              <w:rPr>
                <w:bCs/>
                <w:color w:val="000000"/>
                <w:sz w:val="22"/>
                <w:szCs w:val="22"/>
                <w:lang w:val="uk-UA" w:eastAsia="uk-UA"/>
              </w:rPr>
              <w:t>год.</w:t>
            </w:r>
            <w:r w:rsidR="00911BD7" w:rsidRPr="00AB776B">
              <w:rPr>
                <w:bCs/>
                <w:color w:val="000000"/>
                <w:sz w:val="22"/>
                <w:szCs w:val="22"/>
                <w:lang w:val="uk-UA" w:eastAsia="uk-UA"/>
              </w:rPr>
              <w:t xml:space="preserve"> </w:t>
            </w:r>
            <w:r w:rsidRPr="00AB776B">
              <w:rPr>
                <w:bCs/>
                <w:color w:val="000000"/>
                <w:sz w:val="22"/>
                <w:szCs w:val="22"/>
                <w:lang w:val="uk-UA" w:eastAsia="uk-UA"/>
              </w:rPr>
              <w:t>Х</w:t>
            </w:r>
            <w:r w:rsidR="00911BD7" w:rsidRPr="00AB776B">
              <w:rPr>
                <w:bCs/>
                <w:color w:val="000000"/>
                <w:sz w:val="22"/>
                <w:szCs w:val="22"/>
                <w:lang w:val="uk-UA" w:eastAsia="uk-UA"/>
              </w:rPr>
              <w:t xml:space="preserve"> </w:t>
            </w:r>
            <w:r w:rsidR="00842DC4" w:rsidRPr="00AB776B">
              <w:rPr>
                <w:bCs/>
                <w:color w:val="000000"/>
                <w:sz w:val="22"/>
                <w:szCs w:val="22"/>
                <w:lang w:val="uk-UA" w:eastAsia="uk-UA"/>
              </w:rPr>
              <w:t>48</w:t>
            </w:r>
            <w:r w:rsidR="00911BD7" w:rsidRPr="00AB776B">
              <w:rPr>
                <w:bCs/>
                <w:color w:val="000000"/>
                <w:sz w:val="22"/>
                <w:szCs w:val="22"/>
                <w:lang w:val="uk-UA" w:eastAsia="uk-UA"/>
              </w:rPr>
              <w:t xml:space="preserve"> грн.</w:t>
            </w:r>
            <w:r w:rsidRPr="00AB776B">
              <w:rPr>
                <w:bCs/>
                <w:color w:val="000000"/>
                <w:sz w:val="22"/>
                <w:szCs w:val="22"/>
                <w:lang w:val="uk-UA" w:eastAsia="uk-UA"/>
              </w:rPr>
              <w:t xml:space="preserve">) – </w:t>
            </w:r>
            <w:r w:rsidR="00414F59" w:rsidRPr="00AB776B">
              <w:rPr>
                <w:b/>
                <w:color w:val="000000"/>
                <w:sz w:val="22"/>
                <w:szCs w:val="22"/>
                <w:lang w:val="uk-UA" w:eastAsia="uk-UA"/>
              </w:rPr>
              <w:t>24</w:t>
            </w:r>
            <w:r w:rsidRPr="00AB776B">
              <w:rPr>
                <w:b/>
                <w:color w:val="000000"/>
                <w:sz w:val="22"/>
                <w:szCs w:val="22"/>
                <w:lang w:val="uk-UA" w:eastAsia="uk-UA"/>
              </w:rPr>
              <w:t xml:space="preserve"> грн.</w:t>
            </w:r>
          </w:p>
          <w:p w:rsidR="00324DEE" w:rsidRPr="00AB776B" w:rsidRDefault="00324DEE" w:rsidP="008B5815">
            <w:pPr>
              <w:pStyle w:val="msonormalcxspmiddle"/>
              <w:spacing w:before="0" w:beforeAutospacing="0" w:after="0" w:afterAutospacing="0"/>
              <w:ind w:left="34" w:firstLine="284"/>
              <w:jc w:val="both"/>
              <w:rPr>
                <w:b/>
                <w:color w:val="000000"/>
                <w:sz w:val="22"/>
                <w:szCs w:val="22"/>
                <w:lang w:val="uk-UA" w:eastAsia="uk-UA"/>
              </w:rPr>
            </w:pPr>
          </w:p>
          <w:p w:rsidR="00911BD7" w:rsidRPr="00AB776B" w:rsidRDefault="00324DEE" w:rsidP="000908A0">
            <w:pPr>
              <w:pStyle w:val="msonormalcxspmiddle"/>
              <w:spacing w:before="0" w:beforeAutospacing="0" w:after="0" w:afterAutospacing="0"/>
              <w:ind w:left="34" w:firstLine="144"/>
              <w:jc w:val="both"/>
              <w:rPr>
                <w:color w:val="000000"/>
                <w:sz w:val="22"/>
                <w:szCs w:val="22"/>
                <w:lang w:val="uk-UA"/>
              </w:rPr>
            </w:pPr>
            <w:r w:rsidRPr="00AB776B">
              <w:rPr>
                <w:b/>
                <w:color w:val="000000"/>
                <w:sz w:val="22"/>
                <w:szCs w:val="22"/>
                <w:lang w:val="uk-UA" w:eastAsia="uk-UA"/>
              </w:rPr>
              <w:t xml:space="preserve">Загальні витрати для всіх </w:t>
            </w:r>
            <w:r w:rsidRPr="00AB776B">
              <w:rPr>
                <w:color w:val="000000"/>
                <w:sz w:val="22"/>
                <w:szCs w:val="22"/>
                <w:lang w:val="uk-UA"/>
              </w:rPr>
              <w:t xml:space="preserve">суб’єкта </w:t>
            </w:r>
            <w:r w:rsidR="00F87DF0" w:rsidRPr="00AB776B">
              <w:rPr>
                <w:color w:val="000000"/>
                <w:sz w:val="22"/>
                <w:szCs w:val="22"/>
                <w:lang w:val="uk-UA"/>
              </w:rPr>
              <w:t xml:space="preserve">господарювання в рік складають </w:t>
            </w:r>
            <w:r w:rsidR="00414F59" w:rsidRPr="00AB776B">
              <w:rPr>
                <w:color w:val="000000"/>
                <w:sz w:val="22"/>
                <w:szCs w:val="22"/>
                <w:lang w:val="uk-UA"/>
              </w:rPr>
              <w:t>4 664 088</w:t>
            </w:r>
            <w:r w:rsidRPr="00AB776B">
              <w:rPr>
                <w:color w:val="000000"/>
                <w:sz w:val="22"/>
                <w:szCs w:val="22"/>
                <w:lang w:val="uk-UA"/>
              </w:rPr>
              <w:t xml:space="preserve"> грн. </w:t>
            </w:r>
          </w:p>
          <w:p w:rsidR="00CF7762" w:rsidRDefault="00F87DF0" w:rsidP="008B5815">
            <w:pPr>
              <w:pStyle w:val="msonormalcxspmiddle"/>
              <w:spacing w:before="0" w:beforeAutospacing="0" w:after="0" w:afterAutospacing="0"/>
              <w:ind w:left="34" w:firstLine="284"/>
              <w:jc w:val="both"/>
              <w:rPr>
                <w:color w:val="000000"/>
                <w:sz w:val="22"/>
                <w:szCs w:val="22"/>
                <w:lang w:val="uk-UA"/>
              </w:rPr>
            </w:pPr>
            <w:r w:rsidRPr="00AB776B">
              <w:rPr>
                <w:color w:val="000000"/>
                <w:sz w:val="22"/>
                <w:szCs w:val="22"/>
                <w:lang w:val="uk-UA"/>
              </w:rPr>
              <w:t>(194</w:t>
            </w:r>
            <w:r w:rsidR="00911BD7" w:rsidRPr="00AB776B">
              <w:rPr>
                <w:color w:val="000000"/>
                <w:sz w:val="22"/>
                <w:szCs w:val="22"/>
                <w:lang w:val="uk-UA"/>
              </w:rPr>
              <w:t> </w:t>
            </w:r>
            <w:r w:rsidR="00324DEE" w:rsidRPr="00AB776B">
              <w:rPr>
                <w:color w:val="000000"/>
                <w:sz w:val="22"/>
                <w:szCs w:val="22"/>
                <w:lang w:val="uk-UA"/>
              </w:rPr>
              <w:t>3</w:t>
            </w:r>
            <w:r w:rsidRPr="00AB776B">
              <w:rPr>
                <w:color w:val="000000"/>
                <w:sz w:val="22"/>
                <w:szCs w:val="22"/>
                <w:lang w:val="uk-UA"/>
              </w:rPr>
              <w:t>37</w:t>
            </w:r>
            <w:r w:rsidR="00911BD7" w:rsidRPr="00AB776B">
              <w:rPr>
                <w:color w:val="000000"/>
                <w:sz w:val="22"/>
                <w:szCs w:val="22"/>
                <w:lang w:val="uk-UA"/>
              </w:rPr>
              <w:t xml:space="preserve"> од.</w:t>
            </w:r>
            <w:r w:rsidR="00324DEE" w:rsidRPr="00AB776B">
              <w:rPr>
                <w:bCs/>
                <w:color w:val="000000"/>
                <w:sz w:val="22"/>
                <w:szCs w:val="22"/>
                <w:lang w:val="uk-UA" w:eastAsia="uk-UA"/>
              </w:rPr>
              <w:t xml:space="preserve"> Х</w:t>
            </w:r>
            <w:r w:rsidR="00911BD7" w:rsidRPr="00AB776B">
              <w:rPr>
                <w:bCs/>
                <w:color w:val="000000"/>
                <w:sz w:val="22"/>
                <w:szCs w:val="22"/>
                <w:lang w:val="uk-UA" w:eastAsia="uk-UA"/>
              </w:rPr>
              <w:t xml:space="preserve"> </w:t>
            </w:r>
            <w:r w:rsidR="00414F59" w:rsidRPr="00AB776B">
              <w:rPr>
                <w:bCs/>
                <w:color w:val="000000"/>
                <w:sz w:val="22"/>
                <w:szCs w:val="22"/>
                <w:lang w:val="uk-UA" w:eastAsia="uk-UA"/>
              </w:rPr>
              <w:t>24</w:t>
            </w:r>
            <w:r w:rsidR="00911BD7" w:rsidRPr="00AB776B">
              <w:rPr>
                <w:bCs/>
                <w:color w:val="000000"/>
                <w:sz w:val="22"/>
                <w:szCs w:val="22"/>
                <w:lang w:val="uk-UA" w:eastAsia="uk-UA"/>
              </w:rPr>
              <w:t xml:space="preserve"> грн.</w:t>
            </w:r>
            <w:r w:rsidR="00324DEE" w:rsidRPr="00AB776B">
              <w:rPr>
                <w:color w:val="000000"/>
                <w:sz w:val="22"/>
                <w:szCs w:val="22"/>
                <w:lang w:val="uk-UA"/>
              </w:rPr>
              <w:t>)</w:t>
            </w:r>
          </w:p>
          <w:p w:rsidR="008B5815" w:rsidRDefault="008B5815" w:rsidP="008B5815">
            <w:pPr>
              <w:pStyle w:val="msonormalcxspmiddle"/>
              <w:spacing w:before="0" w:beforeAutospacing="0" w:after="0" w:afterAutospacing="0"/>
              <w:ind w:left="34" w:firstLine="284"/>
              <w:jc w:val="both"/>
              <w:rPr>
                <w:color w:val="000000"/>
                <w:sz w:val="22"/>
                <w:szCs w:val="22"/>
                <w:lang w:val="uk-UA"/>
              </w:rPr>
            </w:pPr>
          </w:p>
          <w:p w:rsidR="000152D1" w:rsidRPr="00EB49CF" w:rsidRDefault="00CE5A1B" w:rsidP="000908A0">
            <w:pPr>
              <w:pStyle w:val="msonormalcxspmiddle"/>
              <w:spacing w:before="0" w:beforeAutospacing="0" w:after="0" w:afterAutospacing="0"/>
              <w:ind w:left="34" w:firstLine="144"/>
              <w:jc w:val="both"/>
              <w:rPr>
                <w:color w:val="000000"/>
                <w:sz w:val="22"/>
                <w:szCs w:val="22"/>
                <w:lang w:val="uk-UA"/>
              </w:rPr>
            </w:pPr>
            <w:r w:rsidRPr="00EB49CF">
              <w:rPr>
                <w:color w:val="000000"/>
                <w:sz w:val="22"/>
                <w:szCs w:val="22"/>
                <w:lang w:val="uk-UA"/>
              </w:rPr>
              <w:t>Кількість скарг на суб’єктів господарювання залишається на існуючому рівні</w:t>
            </w:r>
            <w:r w:rsidR="000152D1" w:rsidRPr="00EB49CF">
              <w:rPr>
                <w:color w:val="000000"/>
                <w:sz w:val="22"/>
                <w:szCs w:val="22"/>
                <w:lang w:val="uk-UA"/>
              </w:rPr>
              <w:t xml:space="preserve">. </w:t>
            </w:r>
          </w:p>
          <w:p w:rsidR="00FD54D8" w:rsidRPr="00EB49CF" w:rsidRDefault="008B5815" w:rsidP="000908A0">
            <w:pPr>
              <w:pStyle w:val="msonormalcxspmiddle"/>
              <w:spacing w:before="0" w:beforeAutospacing="0" w:after="0" w:afterAutospacing="0"/>
              <w:ind w:firstLine="144"/>
              <w:jc w:val="both"/>
              <w:rPr>
                <w:color w:val="000000"/>
                <w:sz w:val="22"/>
                <w:szCs w:val="22"/>
                <w:lang w:val="uk-UA"/>
              </w:rPr>
            </w:pPr>
            <w:r w:rsidRPr="00EB49CF">
              <w:rPr>
                <w:color w:val="000000"/>
                <w:sz w:val="22"/>
                <w:szCs w:val="22"/>
                <w:lang w:val="uk-UA"/>
              </w:rPr>
              <w:t xml:space="preserve">  </w:t>
            </w:r>
            <w:r w:rsidR="000152D1" w:rsidRPr="00EB49CF">
              <w:rPr>
                <w:color w:val="000000"/>
                <w:sz w:val="22"/>
                <w:szCs w:val="22"/>
                <w:lang w:val="uk-UA"/>
              </w:rPr>
              <w:t xml:space="preserve">У </w:t>
            </w:r>
            <w:r w:rsidR="00944380" w:rsidRPr="00EB49CF">
              <w:rPr>
                <w:color w:val="000000"/>
                <w:sz w:val="22"/>
                <w:szCs w:val="22"/>
                <w:lang w:val="uk-UA"/>
              </w:rPr>
              <w:t>разі відмови суб’єкта</w:t>
            </w:r>
            <w:r w:rsidR="00CE5A1B" w:rsidRPr="00EB49CF">
              <w:rPr>
                <w:color w:val="000000"/>
                <w:sz w:val="22"/>
                <w:szCs w:val="22"/>
                <w:lang w:val="uk-UA"/>
              </w:rPr>
              <w:t xml:space="preserve"> господарювання в обміні або поверненні коштів за придбаний непридатний </w:t>
            </w:r>
            <w:r w:rsidRPr="00EB49CF">
              <w:rPr>
                <w:color w:val="000000"/>
                <w:sz w:val="22"/>
                <w:szCs w:val="22"/>
                <w:lang w:val="uk-UA"/>
              </w:rPr>
              <w:t xml:space="preserve">та небезпечний харчовий продукт, </w:t>
            </w:r>
            <w:r w:rsidR="000152D1" w:rsidRPr="00EB49CF">
              <w:rPr>
                <w:color w:val="000000"/>
                <w:sz w:val="22"/>
                <w:szCs w:val="22"/>
                <w:lang w:val="uk-UA"/>
              </w:rPr>
              <w:t xml:space="preserve">вирішення конфліктних ситуацій відбувається шляхом залучення державних органів. </w:t>
            </w:r>
          </w:p>
          <w:p w:rsidR="0061272D" w:rsidRPr="00EB49CF" w:rsidRDefault="00466655" w:rsidP="000908A0">
            <w:pPr>
              <w:pStyle w:val="msonormalcxspmiddle"/>
              <w:spacing w:before="0" w:beforeAutospacing="0" w:after="0" w:afterAutospacing="0"/>
              <w:ind w:firstLine="144"/>
              <w:jc w:val="both"/>
              <w:rPr>
                <w:color w:val="000000"/>
                <w:sz w:val="22"/>
                <w:szCs w:val="22"/>
                <w:lang w:val="uk-UA"/>
              </w:rPr>
            </w:pPr>
            <w:r w:rsidRPr="00EB49CF">
              <w:rPr>
                <w:color w:val="000000"/>
                <w:sz w:val="22"/>
                <w:szCs w:val="22"/>
                <w:lang w:val="uk-UA"/>
              </w:rPr>
              <w:t xml:space="preserve">   </w:t>
            </w:r>
            <w:r w:rsidR="00944380" w:rsidRPr="00EB49CF">
              <w:rPr>
                <w:color w:val="000000"/>
                <w:sz w:val="22"/>
                <w:szCs w:val="22"/>
                <w:lang w:val="uk-UA"/>
              </w:rPr>
              <w:t>Так, з</w:t>
            </w:r>
            <w:r w:rsidR="00CE5A1B" w:rsidRPr="00EB49CF">
              <w:rPr>
                <w:color w:val="000000"/>
                <w:sz w:val="22"/>
                <w:szCs w:val="22"/>
                <w:lang w:val="uk-UA"/>
              </w:rPr>
              <w:t>вернення споживача до Держпродспоживслужби та/або до суду</w:t>
            </w:r>
            <w:r w:rsidR="00677D43" w:rsidRPr="00EB49CF">
              <w:rPr>
                <w:color w:val="000000"/>
                <w:sz w:val="22"/>
                <w:szCs w:val="22"/>
                <w:lang w:val="uk-UA"/>
              </w:rPr>
              <w:t xml:space="preserve"> щодо порушення його права на безпечність та якість придбаних харчових продуктів</w:t>
            </w:r>
            <w:r w:rsidR="00CE5A1B" w:rsidRPr="00EB49CF">
              <w:rPr>
                <w:color w:val="000000"/>
                <w:sz w:val="22"/>
                <w:szCs w:val="22"/>
                <w:lang w:val="uk-UA"/>
              </w:rPr>
              <w:t xml:space="preserve">, </w:t>
            </w:r>
            <w:r w:rsidR="0061272D" w:rsidRPr="00EB49CF">
              <w:rPr>
                <w:color w:val="000000"/>
                <w:sz w:val="22"/>
                <w:szCs w:val="22"/>
                <w:lang w:val="uk-UA"/>
              </w:rPr>
              <w:t>збільшує витрати</w:t>
            </w:r>
          </w:p>
          <w:p w:rsidR="0061272D" w:rsidRPr="00EB49CF" w:rsidRDefault="0061272D" w:rsidP="006158FB">
            <w:pPr>
              <w:pStyle w:val="msonormalcxspmiddle"/>
              <w:spacing w:before="0" w:beforeAutospacing="0" w:after="0" w:afterAutospacing="0"/>
              <w:ind w:firstLine="36"/>
              <w:jc w:val="both"/>
              <w:rPr>
                <w:color w:val="000000"/>
                <w:sz w:val="22"/>
                <w:szCs w:val="22"/>
                <w:lang w:val="uk-UA"/>
              </w:rPr>
            </w:pPr>
            <w:r w:rsidRPr="00E20B1C">
              <w:rPr>
                <w:color w:val="000000"/>
                <w:sz w:val="22"/>
                <w:szCs w:val="22"/>
                <w:lang w:val="uk-UA"/>
              </w:rPr>
              <w:t>суб’єкта господарювання</w:t>
            </w:r>
            <w:r w:rsidRPr="00EB49CF">
              <w:rPr>
                <w:color w:val="000000"/>
                <w:sz w:val="22"/>
                <w:szCs w:val="22"/>
                <w:lang w:val="uk-UA"/>
              </w:rPr>
              <w:t xml:space="preserve"> за рахунок </w:t>
            </w:r>
            <w:r w:rsidR="000152D1" w:rsidRPr="00EB49CF">
              <w:rPr>
                <w:color w:val="000000"/>
                <w:sz w:val="22"/>
                <w:szCs w:val="22"/>
                <w:lang w:val="uk-UA"/>
              </w:rPr>
              <w:t>адміністративн</w:t>
            </w:r>
            <w:r w:rsidRPr="00EB49CF">
              <w:rPr>
                <w:color w:val="000000"/>
                <w:sz w:val="22"/>
                <w:szCs w:val="22"/>
                <w:lang w:val="uk-UA"/>
              </w:rPr>
              <w:t>их с</w:t>
            </w:r>
            <w:r w:rsidR="00A44556" w:rsidRPr="00E20B1C">
              <w:rPr>
                <w:color w:val="000000"/>
                <w:sz w:val="22"/>
                <w:szCs w:val="22"/>
                <w:lang w:val="uk-UA"/>
              </w:rPr>
              <w:t>тягне</w:t>
            </w:r>
            <w:r w:rsidR="00944380" w:rsidRPr="00E20B1C">
              <w:rPr>
                <w:color w:val="000000"/>
                <w:sz w:val="22"/>
                <w:szCs w:val="22"/>
                <w:lang w:val="uk-UA"/>
              </w:rPr>
              <w:t>н</w:t>
            </w:r>
            <w:r w:rsidRPr="00E20B1C">
              <w:rPr>
                <w:color w:val="000000"/>
                <w:sz w:val="22"/>
                <w:szCs w:val="22"/>
                <w:lang w:val="uk-UA"/>
              </w:rPr>
              <w:t xml:space="preserve">ь </w:t>
            </w:r>
            <w:r w:rsidRPr="00EB49CF">
              <w:rPr>
                <w:color w:val="000000"/>
                <w:sz w:val="22"/>
                <w:szCs w:val="22"/>
                <w:lang w:val="uk-UA"/>
              </w:rPr>
              <w:t>або судових</w:t>
            </w:r>
            <w:r w:rsidR="00E342CB" w:rsidRPr="00EB49CF">
              <w:rPr>
                <w:color w:val="000000"/>
                <w:sz w:val="22"/>
                <w:szCs w:val="22"/>
                <w:lang w:val="uk-UA"/>
              </w:rPr>
              <w:t xml:space="preserve"> витрат</w:t>
            </w:r>
            <w:r w:rsidRPr="00EB49CF">
              <w:rPr>
                <w:color w:val="000000"/>
                <w:sz w:val="22"/>
                <w:szCs w:val="22"/>
                <w:lang w:val="uk-UA"/>
              </w:rPr>
              <w:t>.</w:t>
            </w:r>
            <w:r w:rsidR="00A44556" w:rsidRPr="00EB49CF">
              <w:rPr>
                <w:color w:val="000000"/>
                <w:sz w:val="22"/>
                <w:szCs w:val="22"/>
                <w:lang w:val="uk-UA"/>
              </w:rPr>
              <w:t xml:space="preserve"> </w:t>
            </w:r>
          </w:p>
          <w:p w:rsidR="0061272D" w:rsidRPr="00EB49CF" w:rsidRDefault="00466655" w:rsidP="000908A0">
            <w:pPr>
              <w:pStyle w:val="msonormalcxspmiddle"/>
              <w:tabs>
                <w:tab w:val="right" w:pos="3609"/>
              </w:tabs>
              <w:spacing w:before="0" w:beforeAutospacing="0" w:after="0" w:afterAutospacing="0"/>
              <w:ind w:firstLine="144"/>
              <w:jc w:val="both"/>
              <w:rPr>
                <w:color w:val="000000"/>
                <w:sz w:val="22"/>
                <w:szCs w:val="22"/>
                <w:lang w:val="uk-UA"/>
              </w:rPr>
            </w:pPr>
            <w:r w:rsidRPr="00EB49CF">
              <w:rPr>
                <w:color w:val="000000"/>
                <w:sz w:val="22"/>
                <w:szCs w:val="22"/>
                <w:lang w:val="uk-UA"/>
              </w:rPr>
              <w:t xml:space="preserve">    </w:t>
            </w:r>
            <w:r w:rsidR="0061272D" w:rsidRPr="00EB49CF">
              <w:rPr>
                <w:color w:val="000000"/>
                <w:sz w:val="22"/>
                <w:szCs w:val="22"/>
                <w:lang w:val="uk-UA"/>
              </w:rPr>
              <w:t>Крім того, зростають витрати часу державних органів на розгляд таких звернень.</w:t>
            </w:r>
            <w:r w:rsidR="00A44556" w:rsidRPr="00EB49CF">
              <w:rPr>
                <w:color w:val="000000"/>
                <w:sz w:val="22"/>
                <w:szCs w:val="22"/>
                <w:lang w:val="uk-UA"/>
              </w:rPr>
              <w:t xml:space="preserve"> </w:t>
            </w:r>
          </w:p>
          <w:p w:rsidR="0061272D" w:rsidRPr="00E20B1C" w:rsidRDefault="000B155C" w:rsidP="000908A0">
            <w:pPr>
              <w:ind w:left="34" w:firstLine="144"/>
              <w:jc w:val="both"/>
              <w:rPr>
                <w:color w:val="000000"/>
                <w:sz w:val="22"/>
                <w:szCs w:val="22"/>
                <w:lang w:val="uk-UA"/>
              </w:rPr>
            </w:pPr>
            <w:r w:rsidRPr="00EB49CF">
              <w:rPr>
                <w:color w:val="000000"/>
                <w:sz w:val="22"/>
                <w:szCs w:val="22"/>
                <w:lang w:val="uk-UA"/>
              </w:rPr>
              <w:t xml:space="preserve">Відповідно </w:t>
            </w:r>
            <w:r w:rsidR="0061272D" w:rsidRPr="00EB49CF">
              <w:rPr>
                <w:color w:val="000000"/>
                <w:sz w:val="22"/>
                <w:szCs w:val="22"/>
                <w:lang w:val="uk-UA"/>
              </w:rPr>
              <w:t xml:space="preserve">до </w:t>
            </w:r>
            <w:r w:rsidR="00F21DC5" w:rsidRPr="00EB49CF">
              <w:rPr>
                <w:color w:val="000000"/>
                <w:sz w:val="22"/>
                <w:szCs w:val="22"/>
                <w:lang w:val="uk-UA"/>
              </w:rPr>
              <w:t xml:space="preserve">статті 6 Закону України </w:t>
            </w:r>
            <w:r w:rsidR="00F21DC5" w:rsidRPr="00EB49CF">
              <w:rPr>
                <w:color w:val="000000"/>
                <w:sz w:val="22"/>
                <w:szCs w:val="22"/>
              </w:rPr>
              <w:t>“</w:t>
            </w:r>
            <w:r w:rsidR="00F21DC5" w:rsidRPr="00EB49CF">
              <w:rPr>
                <w:color w:val="000000"/>
                <w:sz w:val="22"/>
                <w:szCs w:val="22"/>
                <w:lang w:val="uk-UA"/>
              </w:rPr>
              <w:t>Про основні засади державного нагляду (контролю) у сфері господарської діяльності</w:t>
            </w:r>
            <w:r w:rsidR="00F21DC5" w:rsidRPr="00EB49CF">
              <w:rPr>
                <w:color w:val="000000"/>
                <w:sz w:val="22"/>
                <w:szCs w:val="22"/>
              </w:rPr>
              <w:t xml:space="preserve">” </w:t>
            </w:r>
            <w:r w:rsidR="006158FB" w:rsidRPr="00EB49CF">
              <w:rPr>
                <w:color w:val="000000"/>
                <w:sz w:val="22"/>
                <w:szCs w:val="22"/>
                <w:shd w:val="clear" w:color="auto" w:fill="FFFFFF"/>
              </w:rPr>
              <w:t>строк здійснення</w:t>
            </w:r>
            <w:r w:rsidR="00F21DC5" w:rsidRPr="00EB49CF">
              <w:rPr>
                <w:color w:val="000000"/>
                <w:sz w:val="22"/>
                <w:szCs w:val="22"/>
                <w:shd w:val="clear" w:color="auto" w:fill="FFFFFF"/>
              </w:rPr>
              <w:t xml:space="preserve"> позапланового заходу не може перевищувати </w:t>
            </w:r>
            <w:r w:rsidR="00211F55" w:rsidRPr="00EB49CF">
              <w:rPr>
                <w:color w:val="000000"/>
                <w:sz w:val="22"/>
                <w:szCs w:val="22"/>
                <w:shd w:val="clear" w:color="auto" w:fill="FFFFFF"/>
              </w:rPr>
              <w:t>десяти робочих днів, а щодо суб’</w:t>
            </w:r>
            <w:r w:rsidR="00F21DC5" w:rsidRPr="00EB49CF">
              <w:rPr>
                <w:color w:val="000000"/>
                <w:sz w:val="22"/>
                <w:szCs w:val="22"/>
                <w:shd w:val="clear" w:color="auto" w:fill="FFFFFF"/>
              </w:rPr>
              <w:t>єктів малого підприємництва - двох робочих днів.</w:t>
            </w:r>
            <w:r w:rsidR="00A44556" w:rsidRPr="00E20B1C">
              <w:rPr>
                <w:color w:val="000000"/>
                <w:sz w:val="22"/>
                <w:szCs w:val="22"/>
                <w:lang w:val="uk-UA"/>
              </w:rPr>
              <w:t xml:space="preserve"> </w:t>
            </w:r>
          </w:p>
          <w:p w:rsidR="003629BE" w:rsidRPr="00E20B1C" w:rsidRDefault="000908A0" w:rsidP="000908A0">
            <w:pPr>
              <w:ind w:firstLine="178"/>
              <w:jc w:val="both"/>
              <w:rPr>
                <w:color w:val="000000"/>
                <w:sz w:val="22"/>
                <w:szCs w:val="22"/>
                <w:lang w:val="uk-UA"/>
              </w:rPr>
            </w:pPr>
            <w:r>
              <w:rPr>
                <w:color w:val="000000"/>
                <w:sz w:val="22"/>
                <w:szCs w:val="22"/>
                <w:lang w:val="uk-UA"/>
              </w:rPr>
              <w:t xml:space="preserve"> </w:t>
            </w:r>
            <w:r w:rsidR="00FD54D8" w:rsidRPr="00E20B1C">
              <w:rPr>
                <w:color w:val="000000"/>
                <w:sz w:val="22"/>
                <w:szCs w:val="22"/>
                <w:lang w:val="uk-UA"/>
              </w:rPr>
              <w:t>Наразі, на період воєнного стану, діє мо</w:t>
            </w:r>
            <w:r w:rsidR="003629BE" w:rsidRPr="00E20B1C">
              <w:rPr>
                <w:color w:val="000000"/>
                <w:sz w:val="22"/>
                <w:szCs w:val="22"/>
                <w:lang w:val="uk-UA"/>
              </w:rPr>
              <w:t xml:space="preserve">раторій на проведення планових та позапланових заходів </w:t>
            </w:r>
            <w:r w:rsidR="003629BE" w:rsidRPr="00E20B1C">
              <w:rPr>
                <w:rStyle w:val="rvts0"/>
                <w:sz w:val="22"/>
                <w:szCs w:val="22"/>
                <w:lang w:val="uk-UA"/>
              </w:rPr>
              <w:t xml:space="preserve">державного нагляду (контролю) згідно з постановою </w:t>
            </w:r>
            <w:r w:rsidR="003629BE" w:rsidRPr="00E20B1C">
              <w:rPr>
                <w:sz w:val="22"/>
                <w:szCs w:val="22"/>
                <w:lang w:val="uk-UA"/>
              </w:rPr>
              <w:t xml:space="preserve">Кабінету Міністрів України від 13.03.2022 </w:t>
            </w:r>
            <w:r w:rsidR="00A44556" w:rsidRPr="00E20B1C">
              <w:rPr>
                <w:sz w:val="22"/>
                <w:szCs w:val="22"/>
                <w:lang w:val="uk-UA"/>
              </w:rPr>
              <w:t xml:space="preserve">       </w:t>
            </w:r>
            <w:r w:rsidR="003629BE" w:rsidRPr="00E20B1C">
              <w:rPr>
                <w:sz w:val="22"/>
                <w:szCs w:val="22"/>
                <w:lang w:val="uk-UA"/>
              </w:rPr>
              <w:t>№ 303.</w:t>
            </w:r>
            <w:r w:rsidR="00A44556" w:rsidRPr="00E20B1C">
              <w:rPr>
                <w:color w:val="000000"/>
                <w:sz w:val="22"/>
                <w:szCs w:val="22"/>
                <w:lang w:val="uk-UA"/>
              </w:rPr>
              <w:t xml:space="preserve"> </w:t>
            </w:r>
          </w:p>
          <w:p w:rsidR="00F5557A" w:rsidRPr="00EA741F" w:rsidRDefault="000908A0" w:rsidP="000908A0">
            <w:pPr>
              <w:pStyle w:val="2"/>
              <w:spacing w:before="0" w:after="0"/>
              <w:ind w:left="34" w:firstLine="144"/>
              <w:jc w:val="both"/>
              <w:textAlignment w:val="baseline"/>
              <w:rPr>
                <w:sz w:val="22"/>
                <w:szCs w:val="22"/>
              </w:rPr>
            </w:pPr>
            <w:r>
              <w:rPr>
                <w:rFonts w:ascii="Times New Roman" w:hAnsi="Times New Roman"/>
                <w:b w:val="0"/>
                <w:i w:val="0"/>
                <w:sz w:val="22"/>
                <w:szCs w:val="22"/>
              </w:rPr>
              <w:t xml:space="preserve"> </w:t>
            </w:r>
            <w:r w:rsidR="003629BE" w:rsidRPr="00F5557A">
              <w:rPr>
                <w:rFonts w:ascii="Times New Roman" w:hAnsi="Times New Roman"/>
                <w:b w:val="0"/>
                <w:i w:val="0"/>
                <w:sz w:val="22"/>
                <w:szCs w:val="22"/>
              </w:rPr>
              <w:t>Водночас</w:t>
            </w:r>
            <w:r w:rsidR="00FD54D8" w:rsidRPr="00F5557A">
              <w:rPr>
                <w:rFonts w:ascii="Times New Roman" w:hAnsi="Times New Roman"/>
                <w:b w:val="0"/>
                <w:i w:val="0"/>
                <w:sz w:val="22"/>
                <w:szCs w:val="22"/>
              </w:rPr>
              <w:t xml:space="preserve">, </w:t>
            </w:r>
            <w:r w:rsidR="00FD54D8" w:rsidRPr="00F5557A">
              <w:rPr>
                <w:rStyle w:val="rvts0"/>
                <w:rFonts w:ascii="Times New Roman" w:hAnsi="Times New Roman"/>
                <w:b w:val="0"/>
                <w:i w:val="0"/>
                <w:sz w:val="22"/>
                <w:szCs w:val="22"/>
              </w:rPr>
              <w:t xml:space="preserve">на </w:t>
            </w:r>
            <w:r w:rsidR="00A44556" w:rsidRPr="00F5557A">
              <w:rPr>
                <w:rStyle w:val="rvts0"/>
                <w:rFonts w:ascii="Times New Roman" w:hAnsi="Times New Roman"/>
                <w:b w:val="0"/>
                <w:i w:val="0"/>
                <w:sz w:val="22"/>
                <w:szCs w:val="22"/>
              </w:rPr>
              <w:t>підставі наказ</w:t>
            </w:r>
            <w:r w:rsidR="008B5815" w:rsidRPr="00F5557A">
              <w:rPr>
                <w:rStyle w:val="rvts0"/>
                <w:rFonts w:ascii="Times New Roman" w:hAnsi="Times New Roman"/>
                <w:b w:val="0"/>
                <w:i w:val="0"/>
                <w:sz w:val="22"/>
                <w:szCs w:val="22"/>
              </w:rPr>
              <w:t>у Мінагрополітики від 03.01.2023</w:t>
            </w:r>
            <w:r w:rsidR="00A44556" w:rsidRPr="00F5557A">
              <w:rPr>
                <w:rStyle w:val="rvts0"/>
                <w:rFonts w:ascii="Times New Roman" w:hAnsi="Times New Roman"/>
                <w:b w:val="0"/>
                <w:i w:val="0"/>
                <w:sz w:val="22"/>
                <w:szCs w:val="22"/>
              </w:rPr>
              <w:t xml:space="preserve"> № 5</w:t>
            </w:r>
            <w:r w:rsidR="00FB4938" w:rsidRPr="00923068">
              <w:rPr>
                <w:rStyle w:val="rvts0"/>
                <w:rFonts w:ascii="Times New Roman" w:hAnsi="Times New Roman"/>
                <w:b w:val="0"/>
                <w:i w:val="0"/>
                <w:sz w:val="22"/>
                <w:szCs w:val="22"/>
              </w:rPr>
              <w:t xml:space="preserve"> </w:t>
            </w:r>
            <w:r w:rsidR="00923068" w:rsidRPr="00923068">
              <w:rPr>
                <w:rFonts w:ascii="Times New Roman" w:hAnsi="Times New Roman"/>
                <w:b w:val="0"/>
                <w:i w:val="0"/>
                <w:color w:val="000000"/>
                <w:sz w:val="22"/>
                <w:szCs w:val="22"/>
              </w:rPr>
              <w:t>“</w:t>
            </w:r>
            <w:r w:rsidR="00FB4938" w:rsidRPr="00EB49CF">
              <w:rPr>
                <w:rFonts w:ascii="Times New Roman" w:hAnsi="Times New Roman"/>
                <w:b w:val="0"/>
                <w:bCs w:val="0"/>
                <w:i w:val="0"/>
                <w:iCs w:val="0"/>
                <w:color w:val="000000"/>
                <w:sz w:val="22"/>
                <w:szCs w:val="22"/>
                <w:lang w:val="ru-RU" w:eastAsia="ru-RU"/>
              </w:rPr>
              <w:t xml:space="preserve">Про затвердження Переліку підстав </w:t>
            </w:r>
            <w:r w:rsidR="00FB4938" w:rsidRPr="00EB49CF">
              <w:rPr>
                <w:rFonts w:ascii="Times New Roman" w:hAnsi="Times New Roman"/>
                <w:b w:val="0"/>
                <w:bCs w:val="0"/>
                <w:i w:val="0"/>
                <w:iCs w:val="0"/>
                <w:color w:val="000000"/>
                <w:sz w:val="22"/>
                <w:szCs w:val="22"/>
                <w:lang w:val="ru-RU" w:eastAsia="ru-RU"/>
              </w:rPr>
              <w:lastRenderedPageBreak/>
              <w:t>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w:t>
            </w:r>
            <w:r w:rsidR="00923068" w:rsidRPr="00EB49CF">
              <w:rPr>
                <w:rFonts w:ascii="Times New Roman" w:hAnsi="Times New Roman"/>
                <w:b w:val="0"/>
                <w:bCs w:val="0"/>
                <w:i w:val="0"/>
                <w:iCs w:val="0"/>
                <w:color w:val="000000"/>
                <w:sz w:val="22"/>
                <w:szCs w:val="22"/>
                <w:lang w:val="ru-RU" w:eastAsia="ru-RU"/>
              </w:rPr>
              <w:t>”</w:t>
            </w:r>
            <w:r w:rsidR="00FD54D8" w:rsidRPr="00E20B1C">
              <w:rPr>
                <w:color w:val="000000"/>
                <w:sz w:val="22"/>
                <w:szCs w:val="22"/>
              </w:rPr>
              <w:t xml:space="preserve"> </w:t>
            </w:r>
            <w:r w:rsidR="00F5557A" w:rsidRPr="00F26B2D">
              <w:rPr>
                <w:rFonts w:ascii="Times New Roman" w:hAnsi="Times New Roman"/>
                <w:b w:val="0"/>
                <w:i w:val="0"/>
                <w:color w:val="000000"/>
                <w:sz w:val="22"/>
                <w:szCs w:val="22"/>
              </w:rPr>
              <w:t xml:space="preserve">Держпродспоживслужбою </w:t>
            </w:r>
            <w:r w:rsidR="00F5557A" w:rsidRPr="00F26B2D">
              <w:rPr>
                <w:rFonts w:ascii="Times New Roman" w:hAnsi="Times New Roman"/>
                <w:b w:val="0"/>
                <w:i w:val="0"/>
                <w:sz w:val="22"/>
                <w:szCs w:val="22"/>
                <w:shd w:val="clear" w:color="auto" w:fill="FFFFFF"/>
                <w:lang w:eastAsia="uk-UA"/>
              </w:rPr>
              <w:t>з</w:t>
            </w:r>
            <w:r w:rsidR="00F5557A" w:rsidRPr="00F26B2D">
              <w:rPr>
                <w:rStyle w:val="rvts0"/>
                <w:rFonts w:ascii="Times New Roman" w:hAnsi="Times New Roman"/>
                <w:b w:val="0"/>
                <w:i w:val="0"/>
                <w:sz w:val="22"/>
                <w:szCs w:val="22"/>
              </w:rPr>
              <w:t>а наявності загрози, що має негативний вплив на права, життя та  здоров’я  людини,</w:t>
            </w:r>
            <w:r w:rsidR="00F5557A" w:rsidRPr="00F26B2D">
              <w:rPr>
                <w:color w:val="000000"/>
                <w:sz w:val="22"/>
                <w:szCs w:val="22"/>
              </w:rPr>
              <w:t xml:space="preserve"> </w:t>
            </w:r>
            <w:r w:rsidR="00F5557A" w:rsidRPr="00F26B2D">
              <w:rPr>
                <w:rFonts w:ascii="Times New Roman" w:hAnsi="Times New Roman"/>
                <w:b w:val="0"/>
                <w:i w:val="0"/>
                <w:color w:val="000000"/>
                <w:sz w:val="22"/>
                <w:szCs w:val="22"/>
              </w:rPr>
              <w:t>здійснюються </w:t>
            </w:r>
            <w:r w:rsidR="00F5557A" w:rsidRPr="00F26B2D">
              <w:rPr>
                <w:rStyle w:val="rvts0"/>
                <w:rFonts w:ascii="Times New Roman" w:hAnsi="Times New Roman"/>
                <w:b w:val="0"/>
                <w:i w:val="0"/>
                <w:sz w:val="22"/>
                <w:szCs w:val="22"/>
              </w:rPr>
              <w:t>позапланові заходи державного нагляду</w:t>
            </w:r>
            <w:r w:rsidR="00F5557A" w:rsidRPr="00F26B2D">
              <w:rPr>
                <w:rStyle w:val="rvts0"/>
                <w:sz w:val="22"/>
                <w:szCs w:val="22"/>
              </w:rPr>
              <w:t xml:space="preserve"> </w:t>
            </w:r>
            <w:r w:rsidR="00F5557A" w:rsidRPr="00F26B2D">
              <w:rPr>
                <w:rStyle w:val="rvts0"/>
                <w:rFonts w:ascii="Times New Roman" w:hAnsi="Times New Roman"/>
                <w:b w:val="0"/>
                <w:i w:val="0"/>
                <w:sz w:val="22"/>
                <w:szCs w:val="22"/>
              </w:rPr>
              <w:t xml:space="preserve">(контролю) </w:t>
            </w:r>
            <w:r w:rsidR="00F5557A" w:rsidRPr="00F26B2D">
              <w:rPr>
                <w:rFonts w:ascii="Times New Roman" w:hAnsi="Times New Roman"/>
                <w:b w:val="0"/>
                <w:i w:val="0"/>
                <w:sz w:val="22"/>
                <w:szCs w:val="22"/>
              </w:rPr>
              <w:t xml:space="preserve">щодо порушення прав споживачів </w:t>
            </w:r>
            <w:r w:rsidR="00F5557A" w:rsidRPr="00F26B2D">
              <w:rPr>
                <w:rFonts w:ascii="Times New Roman" w:hAnsi="Times New Roman"/>
                <w:b w:val="0"/>
                <w:i w:val="0"/>
                <w:color w:val="000000"/>
                <w:sz w:val="22"/>
                <w:szCs w:val="22"/>
              </w:rPr>
              <w:t xml:space="preserve">на безпечність та якість придбаних харчових продуктів </w:t>
            </w:r>
            <w:r w:rsidR="00F5557A" w:rsidRPr="00F26B2D">
              <w:rPr>
                <w:rStyle w:val="rvts0"/>
                <w:rFonts w:ascii="Times New Roman" w:hAnsi="Times New Roman"/>
                <w:b w:val="0"/>
                <w:i w:val="0"/>
                <w:sz w:val="22"/>
                <w:szCs w:val="22"/>
              </w:rPr>
              <w:t xml:space="preserve">(пункт 2 </w:t>
            </w:r>
            <w:r w:rsidR="00F5557A" w:rsidRPr="00F26B2D">
              <w:rPr>
                <w:rFonts w:ascii="Times New Roman" w:hAnsi="Times New Roman"/>
                <w:b w:val="0"/>
                <w:i w:val="0"/>
                <w:sz w:val="22"/>
                <w:szCs w:val="22"/>
                <w:shd w:val="clear" w:color="auto" w:fill="FFFFFF"/>
                <w:lang w:eastAsia="uk-UA"/>
              </w:rPr>
              <w:t>п</w:t>
            </w:r>
            <w:r w:rsidR="00F5557A" w:rsidRPr="00F26B2D">
              <w:rPr>
                <w:rFonts w:ascii="Times New Roman" w:hAnsi="Times New Roman"/>
                <w:b w:val="0"/>
                <w:i w:val="0"/>
                <w:sz w:val="22"/>
                <w:szCs w:val="22"/>
              </w:rPr>
              <w:t>останови Кабінету Міністрів України від 13.03.2022     № 303).</w:t>
            </w:r>
          </w:p>
        </w:tc>
      </w:tr>
      <w:tr w:rsidR="00FF1CCA" w:rsidRPr="00EA741F" w:rsidTr="005B0FFC">
        <w:trPr>
          <w:trHeight w:val="20"/>
        </w:trPr>
        <w:tc>
          <w:tcPr>
            <w:tcW w:w="2684" w:type="dxa"/>
          </w:tcPr>
          <w:p w:rsidR="00FF1CCA" w:rsidRPr="00FF1CCA" w:rsidRDefault="00FF1CCA" w:rsidP="000A7E3D">
            <w:pPr>
              <w:widowControl w:val="0"/>
              <w:tabs>
                <w:tab w:val="left" w:pos="990"/>
              </w:tabs>
              <w:spacing w:before="120" w:after="120"/>
              <w:ind w:left="36" w:firstLine="18"/>
              <w:jc w:val="both"/>
              <w:rPr>
                <w:b/>
                <w:sz w:val="22"/>
                <w:szCs w:val="22"/>
                <w:lang w:val="uk-UA"/>
              </w:rPr>
            </w:pPr>
            <w:r w:rsidRPr="00BF5BC3">
              <w:rPr>
                <w:b/>
                <w:sz w:val="22"/>
                <w:szCs w:val="22"/>
                <w:lang w:val="uk-UA"/>
              </w:rPr>
              <w:lastRenderedPageBreak/>
              <w:t>Альтернатива 2.</w:t>
            </w:r>
          </w:p>
          <w:p w:rsidR="00FF1CCA" w:rsidRPr="00B41551" w:rsidRDefault="00FF1CCA" w:rsidP="000A7E3D">
            <w:pPr>
              <w:widowControl w:val="0"/>
              <w:tabs>
                <w:tab w:val="left" w:pos="990"/>
              </w:tabs>
              <w:spacing w:before="120" w:after="120"/>
              <w:ind w:left="36" w:firstLine="18"/>
              <w:jc w:val="both"/>
              <w:rPr>
                <w:b/>
                <w:sz w:val="22"/>
                <w:szCs w:val="22"/>
                <w:highlight w:val="yellow"/>
                <w:lang w:val="uk-UA"/>
              </w:rPr>
            </w:pPr>
          </w:p>
        </w:tc>
        <w:tc>
          <w:tcPr>
            <w:tcW w:w="3130" w:type="dxa"/>
          </w:tcPr>
          <w:p w:rsidR="00CE5A1B" w:rsidRPr="000152D1" w:rsidRDefault="00CE5A1B" w:rsidP="000908A0">
            <w:pPr>
              <w:ind w:left="34" w:firstLine="152"/>
              <w:jc w:val="both"/>
              <w:rPr>
                <w:sz w:val="22"/>
                <w:szCs w:val="22"/>
                <w:lang w:val="uk-UA"/>
              </w:rPr>
            </w:pPr>
            <w:r w:rsidRPr="000152D1">
              <w:rPr>
                <w:sz w:val="22"/>
                <w:szCs w:val="22"/>
                <w:lang w:val="uk-UA"/>
              </w:rPr>
              <w:t>Ситуація суттєво не зміниться, оскільки не визначено послідовності дій суб’єктів господарювання і споживачів у разі повернення (заміни) непридатних та небезпечних харчових продуктів.</w:t>
            </w:r>
          </w:p>
          <w:p w:rsidR="00CE5A1B" w:rsidRPr="000152D1" w:rsidRDefault="00CE5A1B" w:rsidP="000908A0">
            <w:pPr>
              <w:ind w:left="34" w:firstLine="152"/>
              <w:jc w:val="both"/>
              <w:rPr>
                <w:sz w:val="22"/>
                <w:szCs w:val="22"/>
                <w:lang w:val="uk-UA"/>
              </w:rPr>
            </w:pPr>
            <w:r w:rsidRPr="000152D1">
              <w:rPr>
                <w:sz w:val="22"/>
                <w:szCs w:val="22"/>
                <w:lang w:val="uk-UA"/>
              </w:rPr>
              <w:t>Відбудеться незначне зменшення скарг споживачів на суб’єктів господарювання щодо відмови в обміні або поверненні коштів за придбаний непридатний та небезпечний харчовий продукт.</w:t>
            </w:r>
            <w:r w:rsidR="0043792D" w:rsidRPr="000152D1">
              <w:rPr>
                <w:sz w:val="22"/>
                <w:szCs w:val="22"/>
                <w:lang w:val="uk-UA"/>
              </w:rPr>
              <w:t xml:space="preserve"> </w:t>
            </w:r>
          </w:p>
        </w:tc>
        <w:tc>
          <w:tcPr>
            <w:tcW w:w="3825" w:type="dxa"/>
          </w:tcPr>
          <w:p w:rsidR="00FF1CCA" w:rsidRPr="00BF5BC3" w:rsidRDefault="00FF1CCA" w:rsidP="000908A0">
            <w:pPr>
              <w:widowControl w:val="0"/>
              <w:tabs>
                <w:tab w:val="left" w:pos="990"/>
              </w:tabs>
              <w:ind w:left="34" w:firstLine="144"/>
              <w:jc w:val="both"/>
              <w:rPr>
                <w:b/>
                <w:bCs/>
                <w:sz w:val="22"/>
                <w:szCs w:val="22"/>
                <w:lang w:val="uk-UA" w:eastAsia="uk-UA"/>
              </w:rPr>
            </w:pPr>
            <w:r w:rsidRPr="00BF5BC3">
              <w:rPr>
                <w:bCs/>
                <w:sz w:val="22"/>
                <w:szCs w:val="22"/>
                <w:lang w:val="uk-UA" w:eastAsia="uk-UA"/>
              </w:rPr>
              <w:t>Загальні витрати на ознайомлення з вимогами регулювання на одного суб’єкта гос</w:t>
            </w:r>
            <w:r w:rsidR="00F369AA" w:rsidRPr="00BF5BC3">
              <w:rPr>
                <w:bCs/>
                <w:sz w:val="22"/>
                <w:szCs w:val="22"/>
                <w:lang w:val="uk-UA" w:eastAsia="uk-UA"/>
              </w:rPr>
              <w:t>подарювання в рік складають (1</w:t>
            </w:r>
            <w:r w:rsidRPr="00BF5BC3">
              <w:rPr>
                <w:bCs/>
                <w:sz w:val="22"/>
                <w:szCs w:val="22"/>
                <w:lang w:val="uk-UA" w:eastAsia="uk-UA"/>
              </w:rPr>
              <w:t xml:space="preserve"> год. Х </w:t>
            </w:r>
            <w:r w:rsidR="001B2961" w:rsidRPr="00AB776B">
              <w:rPr>
                <w:bCs/>
                <w:color w:val="000000"/>
                <w:sz w:val="22"/>
                <w:szCs w:val="22"/>
                <w:lang w:val="uk-UA"/>
              </w:rPr>
              <w:t>48</w:t>
            </w:r>
            <w:r w:rsidR="001B2961" w:rsidRPr="00AB776B">
              <w:rPr>
                <w:rStyle w:val="aff2"/>
                <w:bCs/>
                <w:color w:val="000000"/>
                <w:sz w:val="22"/>
                <w:szCs w:val="22"/>
                <w:lang w:val="uk-UA" w:eastAsia="uk-UA"/>
              </w:rPr>
              <w:footnoteReference w:id="1"/>
            </w:r>
            <w:r w:rsidRPr="00BF5BC3">
              <w:rPr>
                <w:bCs/>
                <w:sz w:val="22"/>
                <w:szCs w:val="22"/>
                <w:lang w:val="uk-UA" w:eastAsia="uk-UA"/>
              </w:rPr>
              <w:t xml:space="preserve"> грн.) – </w:t>
            </w:r>
            <w:r w:rsidR="00F369AA" w:rsidRPr="00BF5BC3">
              <w:rPr>
                <w:b/>
                <w:bCs/>
                <w:sz w:val="22"/>
                <w:szCs w:val="22"/>
                <w:lang w:val="uk-UA" w:eastAsia="uk-UA"/>
              </w:rPr>
              <w:t>48</w:t>
            </w:r>
            <w:r w:rsidRPr="00BF5BC3">
              <w:rPr>
                <w:b/>
                <w:bCs/>
                <w:sz w:val="22"/>
                <w:szCs w:val="22"/>
                <w:lang w:val="uk-UA" w:eastAsia="uk-UA"/>
              </w:rPr>
              <w:t xml:space="preserve"> грн.</w:t>
            </w:r>
          </w:p>
          <w:p w:rsidR="00FF1CCA" w:rsidRPr="00BF5BC3" w:rsidRDefault="00FF1CCA" w:rsidP="000908A0">
            <w:pPr>
              <w:widowControl w:val="0"/>
              <w:tabs>
                <w:tab w:val="left" w:pos="990"/>
              </w:tabs>
              <w:ind w:left="34" w:firstLine="144"/>
              <w:jc w:val="both"/>
              <w:rPr>
                <w:bCs/>
                <w:sz w:val="22"/>
                <w:szCs w:val="22"/>
                <w:lang w:val="uk-UA" w:eastAsia="uk-UA"/>
              </w:rPr>
            </w:pPr>
            <w:r w:rsidRPr="00BF5BC3">
              <w:rPr>
                <w:b/>
                <w:bCs/>
                <w:sz w:val="22"/>
                <w:szCs w:val="22"/>
                <w:lang w:val="uk-UA" w:eastAsia="uk-UA"/>
              </w:rPr>
              <w:t>Загальні витрати</w:t>
            </w:r>
            <w:r w:rsidRPr="00BF5BC3">
              <w:rPr>
                <w:bCs/>
                <w:sz w:val="22"/>
                <w:szCs w:val="22"/>
                <w:lang w:val="uk-UA" w:eastAsia="uk-UA"/>
              </w:rPr>
              <w:t xml:space="preserve"> </w:t>
            </w:r>
            <w:r w:rsidRPr="00BF5BC3">
              <w:rPr>
                <w:b/>
                <w:bCs/>
                <w:sz w:val="22"/>
                <w:szCs w:val="22"/>
                <w:lang w:val="uk-UA" w:eastAsia="uk-UA"/>
              </w:rPr>
              <w:t>для всіх</w:t>
            </w:r>
            <w:r w:rsidRPr="00BF5BC3">
              <w:rPr>
                <w:bCs/>
                <w:sz w:val="22"/>
                <w:szCs w:val="22"/>
                <w:lang w:val="uk-UA" w:eastAsia="uk-UA"/>
              </w:rPr>
              <w:t xml:space="preserve"> суб’єкта </w:t>
            </w:r>
            <w:r w:rsidR="001E04FC">
              <w:rPr>
                <w:bCs/>
                <w:sz w:val="22"/>
                <w:szCs w:val="22"/>
                <w:lang w:val="uk-UA" w:eastAsia="uk-UA"/>
              </w:rPr>
              <w:t xml:space="preserve">господарювання в рік складають </w:t>
            </w:r>
            <w:r w:rsidR="00F369AA" w:rsidRPr="00BF5BC3">
              <w:rPr>
                <w:bCs/>
                <w:sz w:val="22"/>
                <w:szCs w:val="22"/>
                <w:lang w:val="uk-UA" w:eastAsia="uk-UA"/>
              </w:rPr>
              <w:t>9 328 176</w:t>
            </w:r>
            <w:r w:rsidRPr="00BF5BC3">
              <w:rPr>
                <w:bCs/>
                <w:sz w:val="22"/>
                <w:szCs w:val="22"/>
                <w:lang w:val="uk-UA" w:eastAsia="uk-UA"/>
              </w:rPr>
              <w:t xml:space="preserve"> грн. </w:t>
            </w:r>
            <w:r w:rsidR="00F369AA" w:rsidRPr="00BF5BC3">
              <w:rPr>
                <w:bCs/>
                <w:sz w:val="22"/>
                <w:szCs w:val="22"/>
                <w:lang w:val="uk-UA" w:eastAsia="uk-UA"/>
              </w:rPr>
              <w:t>(194 337 од. Х 48</w:t>
            </w:r>
            <w:r w:rsidRPr="00BF5BC3">
              <w:rPr>
                <w:bCs/>
                <w:sz w:val="22"/>
                <w:szCs w:val="22"/>
                <w:lang w:val="uk-UA" w:eastAsia="uk-UA"/>
              </w:rPr>
              <w:t xml:space="preserve"> грн.)</w:t>
            </w:r>
            <w:r w:rsidR="00CE5A1B" w:rsidRPr="00BF5BC3">
              <w:rPr>
                <w:bCs/>
                <w:sz w:val="22"/>
                <w:szCs w:val="22"/>
                <w:lang w:val="uk-UA" w:eastAsia="uk-UA"/>
              </w:rPr>
              <w:t>.</w:t>
            </w:r>
          </w:p>
          <w:p w:rsidR="00E63413" w:rsidRDefault="001E04FC" w:rsidP="000908A0">
            <w:pPr>
              <w:pStyle w:val="msonormalcxspmiddle"/>
              <w:spacing w:before="0" w:beforeAutospacing="0" w:after="0" w:afterAutospacing="0"/>
              <w:ind w:left="34" w:firstLine="144"/>
              <w:jc w:val="both"/>
              <w:rPr>
                <w:bCs/>
                <w:sz w:val="22"/>
                <w:szCs w:val="22"/>
                <w:lang w:val="uk-UA" w:eastAsia="uk-UA"/>
              </w:rPr>
            </w:pPr>
            <w:r>
              <w:rPr>
                <w:bCs/>
                <w:sz w:val="22"/>
                <w:szCs w:val="22"/>
                <w:lang w:val="uk-UA" w:eastAsia="uk-UA"/>
              </w:rPr>
              <w:t>Вирішення </w:t>
            </w:r>
            <w:r w:rsidR="00E63413" w:rsidRPr="000152D1">
              <w:rPr>
                <w:bCs/>
                <w:sz w:val="22"/>
                <w:szCs w:val="22"/>
                <w:lang w:val="uk-UA" w:eastAsia="uk-UA"/>
              </w:rPr>
              <w:t>кон</w:t>
            </w:r>
            <w:r>
              <w:rPr>
                <w:bCs/>
                <w:sz w:val="22"/>
                <w:szCs w:val="22"/>
                <w:lang w:val="uk-UA" w:eastAsia="uk-UA"/>
              </w:rPr>
              <w:t xml:space="preserve">фліктних ситуацій із залученням </w:t>
            </w:r>
            <w:r w:rsidR="00E63413" w:rsidRPr="000152D1">
              <w:rPr>
                <w:bCs/>
                <w:sz w:val="22"/>
                <w:szCs w:val="22"/>
                <w:lang w:val="uk-UA" w:eastAsia="uk-UA"/>
              </w:rPr>
              <w:t xml:space="preserve">державних органів. </w:t>
            </w:r>
          </w:p>
          <w:p w:rsidR="00FD54D8" w:rsidRPr="00B41551" w:rsidRDefault="00CE5A1B" w:rsidP="00F26B2D">
            <w:pPr>
              <w:pStyle w:val="msonormalcxspmiddle"/>
              <w:spacing w:before="0" w:beforeAutospacing="0" w:after="0" w:afterAutospacing="0"/>
              <w:ind w:left="34" w:firstLine="144"/>
              <w:jc w:val="both"/>
              <w:rPr>
                <w:bCs/>
                <w:sz w:val="22"/>
                <w:szCs w:val="22"/>
                <w:lang w:val="uk-UA" w:eastAsia="uk-UA"/>
              </w:rPr>
            </w:pPr>
            <w:r w:rsidRPr="00E20B1C">
              <w:rPr>
                <w:bCs/>
                <w:sz w:val="22"/>
                <w:szCs w:val="22"/>
                <w:lang w:val="uk-UA" w:eastAsia="uk-UA"/>
              </w:rPr>
              <w:t xml:space="preserve">У разі не виконання </w:t>
            </w:r>
            <w:r w:rsidRPr="00E20B1C">
              <w:rPr>
                <w:sz w:val="22"/>
                <w:szCs w:val="22"/>
                <w:lang w:val="uk-UA"/>
              </w:rPr>
              <w:t>суб’єктом господарювання законодавчої норми</w:t>
            </w:r>
            <w:r w:rsidR="000152D1" w:rsidRPr="00E20B1C">
              <w:rPr>
                <w:bCs/>
                <w:sz w:val="22"/>
                <w:szCs w:val="22"/>
                <w:lang w:val="uk-UA" w:eastAsia="uk-UA"/>
              </w:rPr>
              <w:t xml:space="preserve"> після</w:t>
            </w:r>
            <w:r w:rsidRPr="00E20B1C">
              <w:rPr>
                <w:bCs/>
                <w:sz w:val="22"/>
                <w:szCs w:val="22"/>
                <w:lang w:val="uk-UA" w:eastAsia="uk-UA"/>
              </w:rPr>
              <w:t xml:space="preserve"> звернення споживача до Держп</w:t>
            </w:r>
            <w:r w:rsidR="001E04FC">
              <w:rPr>
                <w:bCs/>
                <w:sz w:val="22"/>
                <w:szCs w:val="22"/>
                <w:lang w:val="uk-UA" w:eastAsia="uk-UA"/>
              </w:rPr>
              <w:t xml:space="preserve">родспоживслужби та/або до суду, </w:t>
            </w:r>
            <w:r w:rsidR="005608F6" w:rsidRPr="00E20B1C">
              <w:rPr>
                <w:bCs/>
                <w:sz w:val="22"/>
                <w:szCs w:val="22"/>
                <w:lang w:val="uk-UA" w:eastAsia="uk-UA"/>
              </w:rPr>
              <w:t xml:space="preserve">витрати </w:t>
            </w:r>
            <w:r w:rsidR="000152D1" w:rsidRPr="00E20B1C">
              <w:rPr>
                <w:bCs/>
                <w:sz w:val="22"/>
                <w:szCs w:val="22"/>
                <w:lang w:val="uk-UA" w:eastAsia="uk-UA"/>
              </w:rPr>
              <w:t>суб’єкт</w:t>
            </w:r>
            <w:r w:rsidR="001E04FC">
              <w:rPr>
                <w:bCs/>
                <w:sz w:val="22"/>
                <w:szCs w:val="22"/>
                <w:lang w:val="uk-UA" w:eastAsia="uk-UA"/>
              </w:rPr>
              <w:t xml:space="preserve">а </w:t>
            </w:r>
            <w:r w:rsidRPr="00E20B1C">
              <w:rPr>
                <w:bCs/>
                <w:sz w:val="22"/>
                <w:szCs w:val="22"/>
                <w:lang w:val="uk-UA" w:eastAsia="uk-UA"/>
              </w:rPr>
              <w:t>господарювання</w:t>
            </w:r>
            <w:r w:rsidR="005608F6" w:rsidRPr="00E20B1C">
              <w:rPr>
                <w:bCs/>
                <w:sz w:val="22"/>
                <w:szCs w:val="22"/>
                <w:lang w:val="uk-UA" w:eastAsia="uk-UA"/>
              </w:rPr>
              <w:t xml:space="preserve"> зростатимуть </w:t>
            </w:r>
            <w:r w:rsidR="005608F6" w:rsidRPr="00E20B1C">
              <w:rPr>
                <w:color w:val="000000"/>
                <w:sz w:val="22"/>
                <w:szCs w:val="22"/>
                <w:lang w:val="uk-UA"/>
              </w:rPr>
              <w:t>за р</w:t>
            </w:r>
            <w:r w:rsidR="008B5815">
              <w:rPr>
                <w:color w:val="000000"/>
                <w:sz w:val="22"/>
                <w:szCs w:val="22"/>
                <w:lang w:val="uk-UA"/>
              </w:rPr>
              <w:t>ахунок адміністративних стягнен</w:t>
            </w:r>
            <w:r w:rsidR="00E342CB">
              <w:rPr>
                <w:color w:val="000000"/>
                <w:sz w:val="22"/>
                <w:szCs w:val="22"/>
                <w:lang w:val="uk-UA"/>
              </w:rPr>
              <w:t>ь або судових витрат</w:t>
            </w:r>
            <w:r w:rsidR="005608F6" w:rsidRPr="00E20B1C">
              <w:rPr>
                <w:color w:val="000000"/>
                <w:sz w:val="22"/>
                <w:szCs w:val="22"/>
                <w:lang w:val="uk-UA"/>
              </w:rPr>
              <w:t>.</w:t>
            </w:r>
            <w:r w:rsidR="00F26B2D">
              <w:rPr>
                <w:bCs/>
                <w:sz w:val="22"/>
                <w:szCs w:val="22"/>
                <w:highlight w:val="cyan"/>
                <w:lang w:val="uk-UA" w:eastAsia="uk-UA"/>
              </w:rPr>
              <w:t xml:space="preserve"> </w:t>
            </w:r>
          </w:p>
        </w:tc>
      </w:tr>
      <w:tr w:rsidR="00FF1CCA" w:rsidRPr="00C85B0D" w:rsidTr="005B0FFC">
        <w:trPr>
          <w:trHeight w:val="20"/>
        </w:trPr>
        <w:tc>
          <w:tcPr>
            <w:tcW w:w="2684" w:type="dxa"/>
          </w:tcPr>
          <w:p w:rsidR="00FF1CCA" w:rsidRPr="00EA741F" w:rsidRDefault="00FF1CCA" w:rsidP="00294FCD">
            <w:pPr>
              <w:widowControl w:val="0"/>
              <w:tabs>
                <w:tab w:val="left" w:pos="990"/>
              </w:tabs>
              <w:spacing w:before="120" w:after="120"/>
              <w:ind w:left="36" w:firstLine="18"/>
              <w:jc w:val="both"/>
              <w:rPr>
                <w:b/>
                <w:sz w:val="22"/>
                <w:szCs w:val="22"/>
                <w:lang w:val="uk-UA"/>
              </w:rPr>
            </w:pPr>
            <w:r w:rsidRPr="00EA741F">
              <w:rPr>
                <w:b/>
                <w:sz w:val="22"/>
                <w:szCs w:val="22"/>
                <w:lang w:val="uk-UA"/>
              </w:rPr>
              <w:t xml:space="preserve">Альтернатива </w:t>
            </w:r>
            <w:r>
              <w:rPr>
                <w:b/>
                <w:sz w:val="22"/>
                <w:szCs w:val="22"/>
                <w:lang w:val="uk-UA"/>
              </w:rPr>
              <w:t>3</w:t>
            </w:r>
            <w:r w:rsidRPr="00EA741F">
              <w:rPr>
                <w:b/>
                <w:sz w:val="22"/>
                <w:szCs w:val="22"/>
                <w:lang w:val="uk-UA"/>
              </w:rPr>
              <w:t>.</w:t>
            </w:r>
          </w:p>
          <w:p w:rsidR="00FF1CCA" w:rsidRPr="00EA741F" w:rsidRDefault="00FF1CCA" w:rsidP="00294FCD">
            <w:pPr>
              <w:widowControl w:val="0"/>
              <w:tabs>
                <w:tab w:val="left" w:pos="990"/>
              </w:tabs>
              <w:spacing w:before="120" w:after="120"/>
              <w:ind w:left="36" w:firstLine="18"/>
              <w:jc w:val="both"/>
              <w:rPr>
                <w:sz w:val="22"/>
                <w:szCs w:val="22"/>
                <w:lang w:val="uk-UA"/>
              </w:rPr>
            </w:pPr>
          </w:p>
        </w:tc>
        <w:tc>
          <w:tcPr>
            <w:tcW w:w="3130" w:type="dxa"/>
          </w:tcPr>
          <w:p w:rsidR="00CE5A1B" w:rsidRPr="000152D1" w:rsidRDefault="00FF1CCA" w:rsidP="002F7281">
            <w:pPr>
              <w:ind w:firstLine="152"/>
              <w:jc w:val="both"/>
              <w:rPr>
                <w:sz w:val="22"/>
                <w:szCs w:val="22"/>
                <w:lang w:val="uk-UA"/>
              </w:rPr>
            </w:pPr>
            <w:r w:rsidRPr="000152D1">
              <w:rPr>
                <w:sz w:val="22"/>
                <w:szCs w:val="22"/>
                <w:lang w:val="uk-UA"/>
              </w:rPr>
              <w:t xml:space="preserve">Встановлення </w:t>
            </w:r>
            <w:r w:rsidR="00CE5A1B" w:rsidRPr="000152D1">
              <w:rPr>
                <w:sz w:val="22"/>
                <w:szCs w:val="22"/>
                <w:lang w:val="uk-UA"/>
              </w:rPr>
              <w:t>П</w:t>
            </w:r>
            <w:r w:rsidRPr="000152D1">
              <w:rPr>
                <w:sz w:val="22"/>
                <w:szCs w:val="22"/>
                <w:lang w:val="uk-UA"/>
              </w:rPr>
              <w:t>орядку повернення (заміни) непридатних та небезпечних харчових продуктів надає можливість суб’єкту господарювання</w:t>
            </w:r>
            <w:r w:rsidR="00CE5A1B" w:rsidRPr="000152D1">
              <w:rPr>
                <w:sz w:val="22"/>
                <w:szCs w:val="22"/>
                <w:lang w:val="uk-UA"/>
              </w:rPr>
              <w:t xml:space="preserve"> чітко виконати послідовність дій у разі повернення споживачем непридатних та небезпечних харчових продуктів, що зменшує кількість скарг. </w:t>
            </w:r>
          </w:p>
          <w:p w:rsidR="00CE5A1B" w:rsidRDefault="00CE5A1B" w:rsidP="002F7281">
            <w:pPr>
              <w:ind w:firstLine="152"/>
              <w:jc w:val="both"/>
              <w:rPr>
                <w:sz w:val="22"/>
                <w:szCs w:val="22"/>
                <w:lang w:val="uk-UA"/>
              </w:rPr>
            </w:pPr>
            <w:r w:rsidRPr="000152D1">
              <w:rPr>
                <w:sz w:val="22"/>
                <w:szCs w:val="22"/>
                <w:lang w:val="uk-UA"/>
              </w:rPr>
              <w:t xml:space="preserve">Вирішення конфліктних ситуацій без залучення </w:t>
            </w:r>
            <w:r w:rsidRPr="000152D1">
              <w:rPr>
                <w:sz w:val="22"/>
                <w:szCs w:val="22"/>
                <w:lang w:val="uk-UA"/>
              </w:rPr>
              <w:lastRenderedPageBreak/>
              <w:t>державних органів.</w:t>
            </w:r>
          </w:p>
          <w:p w:rsidR="008D408C" w:rsidRPr="000152D1" w:rsidRDefault="008D408C" w:rsidP="002F7281">
            <w:pPr>
              <w:ind w:firstLine="152"/>
              <w:jc w:val="both"/>
              <w:rPr>
                <w:sz w:val="22"/>
                <w:szCs w:val="22"/>
                <w:lang w:val="uk-UA"/>
              </w:rPr>
            </w:pPr>
            <w:r w:rsidRPr="001422C1">
              <w:rPr>
                <w:bCs/>
                <w:sz w:val="22"/>
                <w:szCs w:val="22"/>
                <w:lang w:val="uk-UA" w:eastAsia="uk-UA"/>
              </w:rPr>
              <w:t>Зменшення</w:t>
            </w:r>
            <w:r w:rsidR="001E04FC">
              <w:rPr>
                <w:bCs/>
                <w:sz w:val="22"/>
                <w:szCs w:val="22"/>
                <w:lang w:val="uk-UA" w:eastAsia="uk-UA"/>
              </w:rPr>
              <w:t xml:space="preserve"> витрат суб’єкта господарювання </w:t>
            </w:r>
            <w:r w:rsidRPr="001422C1">
              <w:rPr>
                <w:bCs/>
                <w:sz w:val="22"/>
                <w:szCs w:val="22"/>
                <w:lang w:val="uk-UA" w:eastAsia="uk-UA"/>
              </w:rPr>
              <w:t xml:space="preserve">на адміністративні стягнення та/або судові витрати за рахунок скорочення кількості конфліктних ситуацій між споживачами та суб’єктами господарювання та </w:t>
            </w:r>
            <w:r w:rsidRPr="001422C1">
              <w:rPr>
                <w:color w:val="000000"/>
                <w:sz w:val="22"/>
                <w:szCs w:val="22"/>
                <w:shd w:val="clear" w:color="auto" w:fill="FFFFFF"/>
                <w:lang w:val="uk-UA"/>
              </w:rPr>
              <w:t>вирішення їх без залучення державних органів.</w:t>
            </w:r>
          </w:p>
          <w:p w:rsidR="00FF1CCA" w:rsidRPr="000152D1" w:rsidRDefault="00CE5A1B" w:rsidP="002F7281">
            <w:pPr>
              <w:ind w:firstLine="152"/>
              <w:jc w:val="both"/>
              <w:rPr>
                <w:b/>
                <w:bCs/>
                <w:sz w:val="22"/>
                <w:szCs w:val="22"/>
                <w:lang w:val="uk-UA"/>
              </w:rPr>
            </w:pPr>
            <w:r w:rsidRPr="000152D1">
              <w:rPr>
                <w:sz w:val="22"/>
                <w:szCs w:val="22"/>
                <w:lang w:val="uk-UA"/>
              </w:rPr>
              <w:t>Зростання довіри до суб’єктів господарювання та державної політики за рахунок підвищення захищеності та зменшення конфліктних ситуацій.</w:t>
            </w:r>
            <w:r w:rsidR="00F26B2D" w:rsidRPr="000152D1">
              <w:rPr>
                <w:b/>
                <w:bCs/>
                <w:sz w:val="22"/>
                <w:szCs w:val="22"/>
                <w:lang w:val="uk-UA"/>
              </w:rPr>
              <w:t xml:space="preserve"> </w:t>
            </w:r>
          </w:p>
        </w:tc>
        <w:tc>
          <w:tcPr>
            <w:tcW w:w="3825" w:type="dxa"/>
          </w:tcPr>
          <w:p w:rsidR="00FF1CCA" w:rsidRPr="00C85B0D" w:rsidRDefault="00FF1CCA" w:rsidP="000908A0">
            <w:pPr>
              <w:widowControl w:val="0"/>
              <w:tabs>
                <w:tab w:val="left" w:pos="990"/>
              </w:tabs>
              <w:ind w:left="34" w:firstLine="144"/>
              <w:jc w:val="both"/>
              <w:rPr>
                <w:bCs/>
                <w:sz w:val="22"/>
                <w:szCs w:val="22"/>
                <w:lang w:val="uk-UA" w:eastAsia="uk-UA"/>
              </w:rPr>
            </w:pPr>
            <w:r w:rsidRPr="00C85B0D">
              <w:rPr>
                <w:bCs/>
                <w:sz w:val="22"/>
                <w:szCs w:val="22"/>
                <w:lang w:val="uk-UA" w:eastAsia="uk-UA"/>
              </w:rPr>
              <w:lastRenderedPageBreak/>
              <w:t>Прогнозуються витрати суб’єкта господарювання, у зв’язку із запровадженням нових вимог регулювання, лише у перший рік:</w:t>
            </w:r>
          </w:p>
          <w:p w:rsidR="00FF1CCA" w:rsidRPr="00C85B0D" w:rsidRDefault="00FF1CCA" w:rsidP="000908A0">
            <w:pPr>
              <w:widowControl w:val="0"/>
              <w:tabs>
                <w:tab w:val="left" w:pos="990"/>
              </w:tabs>
              <w:ind w:left="34" w:firstLine="144"/>
              <w:jc w:val="both"/>
              <w:rPr>
                <w:bCs/>
                <w:sz w:val="22"/>
                <w:szCs w:val="22"/>
                <w:lang w:val="uk-UA" w:eastAsia="uk-UA"/>
              </w:rPr>
            </w:pPr>
            <w:r w:rsidRPr="00C85B0D">
              <w:rPr>
                <w:bCs/>
                <w:sz w:val="22"/>
                <w:szCs w:val="22"/>
                <w:lang w:val="uk-UA" w:eastAsia="uk-UA"/>
              </w:rPr>
              <w:t xml:space="preserve">ознайомитися з новими вимогами регулювання – </w:t>
            </w:r>
            <w:r w:rsidRPr="00AB776B">
              <w:rPr>
                <w:bCs/>
                <w:color w:val="000000"/>
                <w:sz w:val="22"/>
                <w:szCs w:val="22"/>
                <w:lang w:val="uk-UA" w:eastAsia="uk-UA"/>
              </w:rPr>
              <w:t>2 год.</w:t>
            </w:r>
          </w:p>
          <w:p w:rsidR="00FF1CCA" w:rsidRPr="00AB776B" w:rsidRDefault="00FF1CCA" w:rsidP="000908A0">
            <w:pPr>
              <w:widowControl w:val="0"/>
              <w:tabs>
                <w:tab w:val="left" w:pos="990"/>
              </w:tabs>
              <w:ind w:left="34" w:firstLine="144"/>
              <w:jc w:val="both"/>
              <w:rPr>
                <w:bCs/>
                <w:color w:val="000000"/>
                <w:sz w:val="22"/>
                <w:szCs w:val="22"/>
                <w:lang w:val="uk-UA" w:eastAsia="uk-UA"/>
              </w:rPr>
            </w:pPr>
            <w:r w:rsidRPr="00C85B0D">
              <w:rPr>
                <w:bCs/>
                <w:sz w:val="22"/>
                <w:szCs w:val="22"/>
                <w:lang w:val="uk-UA" w:eastAsia="uk-UA"/>
              </w:rPr>
              <w:t xml:space="preserve">Прогнозні витрати на одного суб’єкта господарювання складатимуть </w:t>
            </w:r>
            <w:r w:rsidRPr="00AB776B">
              <w:rPr>
                <w:bCs/>
                <w:color w:val="000000"/>
                <w:sz w:val="22"/>
                <w:szCs w:val="22"/>
                <w:lang w:val="uk-UA" w:eastAsia="uk-UA"/>
              </w:rPr>
              <w:t>– 96 грн.</w:t>
            </w:r>
            <w:r w:rsidRPr="00AB776B">
              <w:rPr>
                <w:b/>
                <w:bCs/>
                <w:color w:val="000000"/>
                <w:sz w:val="22"/>
                <w:szCs w:val="22"/>
                <w:lang w:val="uk-UA" w:eastAsia="uk-UA"/>
              </w:rPr>
              <w:t xml:space="preserve"> </w:t>
            </w:r>
            <w:r w:rsidRPr="00AB776B">
              <w:rPr>
                <w:bCs/>
                <w:color w:val="000000"/>
                <w:sz w:val="22"/>
                <w:szCs w:val="22"/>
                <w:lang w:val="uk-UA" w:eastAsia="uk-UA"/>
              </w:rPr>
              <w:t xml:space="preserve">(2 годин </w:t>
            </w:r>
            <w:r w:rsidRPr="00AB776B">
              <w:rPr>
                <w:bCs/>
                <w:color w:val="000000"/>
                <w:sz w:val="22"/>
                <w:szCs w:val="22"/>
                <w:lang w:val="uk-UA"/>
              </w:rPr>
              <w:t>Х 48</w:t>
            </w:r>
            <w:r w:rsidRPr="00AB776B">
              <w:rPr>
                <w:rStyle w:val="aff2"/>
                <w:bCs/>
                <w:color w:val="000000"/>
                <w:sz w:val="22"/>
                <w:szCs w:val="22"/>
                <w:lang w:val="uk-UA" w:eastAsia="uk-UA"/>
              </w:rPr>
              <w:footnoteReference w:id="2"/>
            </w:r>
            <w:r w:rsidRPr="00AB776B">
              <w:rPr>
                <w:bCs/>
                <w:color w:val="000000"/>
                <w:sz w:val="22"/>
                <w:szCs w:val="22"/>
                <w:lang w:val="uk-UA"/>
              </w:rPr>
              <w:t xml:space="preserve"> грн</w:t>
            </w:r>
            <w:r w:rsidRPr="00AB776B">
              <w:rPr>
                <w:bCs/>
                <w:color w:val="000000"/>
                <w:sz w:val="22"/>
                <w:szCs w:val="22"/>
                <w:lang w:val="uk-UA" w:eastAsia="uk-UA"/>
              </w:rPr>
              <w:t>).</w:t>
            </w:r>
          </w:p>
          <w:p w:rsidR="005608F6" w:rsidRPr="008D408C" w:rsidRDefault="00FF1CCA" w:rsidP="000908A0">
            <w:pPr>
              <w:widowControl w:val="0"/>
              <w:tabs>
                <w:tab w:val="left" w:pos="990"/>
              </w:tabs>
              <w:ind w:left="34" w:firstLine="144"/>
              <w:jc w:val="both"/>
              <w:rPr>
                <w:bCs/>
                <w:strike/>
                <w:sz w:val="22"/>
                <w:szCs w:val="22"/>
                <w:lang w:val="uk-UA" w:eastAsia="uk-UA"/>
              </w:rPr>
            </w:pPr>
            <w:r w:rsidRPr="00AB776B">
              <w:rPr>
                <w:bCs/>
                <w:color w:val="000000"/>
                <w:sz w:val="22"/>
                <w:szCs w:val="22"/>
                <w:lang w:val="uk-UA" w:eastAsia="uk-UA"/>
              </w:rPr>
              <w:t>Зага</w:t>
            </w:r>
            <w:r w:rsidR="008B5815">
              <w:rPr>
                <w:bCs/>
                <w:color w:val="000000"/>
                <w:sz w:val="22"/>
                <w:szCs w:val="22"/>
                <w:lang w:val="uk-UA" w:eastAsia="uk-UA"/>
              </w:rPr>
              <w:t xml:space="preserve">льні витрати для всіх суб’єктів </w:t>
            </w:r>
            <w:r w:rsidRPr="00AB776B">
              <w:rPr>
                <w:bCs/>
                <w:color w:val="000000"/>
                <w:sz w:val="22"/>
                <w:szCs w:val="22"/>
                <w:lang w:val="uk-UA" w:eastAsia="uk-UA"/>
              </w:rPr>
              <w:t>господарювання складатимуть</w:t>
            </w:r>
            <w:r w:rsidR="008B5815">
              <w:rPr>
                <w:bCs/>
                <w:color w:val="000000"/>
                <w:sz w:val="22"/>
                <w:szCs w:val="22"/>
                <w:lang w:val="uk-UA" w:eastAsia="uk-UA"/>
              </w:rPr>
              <w:t xml:space="preserve">  – </w:t>
            </w:r>
            <w:r w:rsidRPr="00AB776B">
              <w:rPr>
                <w:bCs/>
                <w:color w:val="000000"/>
                <w:sz w:val="22"/>
                <w:szCs w:val="22"/>
                <w:lang w:val="uk-UA" w:eastAsia="uk-UA"/>
              </w:rPr>
              <w:t>18 656 352 грн. (</w:t>
            </w:r>
            <w:r w:rsidRPr="00AB776B">
              <w:rPr>
                <w:color w:val="000000"/>
                <w:sz w:val="22"/>
                <w:szCs w:val="22"/>
                <w:lang w:val="uk-UA"/>
              </w:rPr>
              <w:t>194337 од.</w:t>
            </w:r>
            <w:r w:rsidRPr="00AB776B">
              <w:rPr>
                <w:bCs/>
                <w:color w:val="000000"/>
                <w:sz w:val="22"/>
                <w:szCs w:val="22"/>
                <w:lang w:val="uk-UA"/>
              </w:rPr>
              <w:t xml:space="preserve"> Х</w:t>
            </w:r>
            <w:r w:rsidRPr="00AB776B">
              <w:rPr>
                <w:bCs/>
                <w:color w:val="000000"/>
                <w:sz w:val="22"/>
                <w:szCs w:val="22"/>
                <w:lang w:val="uk-UA" w:eastAsia="uk-UA"/>
              </w:rPr>
              <w:t xml:space="preserve"> 96</w:t>
            </w:r>
            <w:r w:rsidRPr="00AB776B">
              <w:rPr>
                <w:bCs/>
                <w:color w:val="000000"/>
                <w:sz w:val="22"/>
                <w:szCs w:val="22"/>
                <w:lang w:val="uk-UA"/>
              </w:rPr>
              <w:t xml:space="preserve"> грн.</w:t>
            </w:r>
            <w:r w:rsidRPr="00AB776B">
              <w:rPr>
                <w:bCs/>
                <w:color w:val="000000"/>
                <w:sz w:val="22"/>
                <w:szCs w:val="22"/>
                <w:lang w:val="uk-UA" w:eastAsia="uk-UA"/>
              </w:rPr>
              <w:t>)</w:t>
            </w:r>
            <w:r w:rsidR="00CE5A1B">
              <w:rPr>
                <w:bCs/>
                <w:color w:val="000000"/>
                <w:sz w:val="22"/>
                <w:szCs w:val="22"/>
                <w:lang w:val="uk-UA" w:eastAsia="uk-UA"/>
              </w:rPr>
              <w:t>.</w:t>
            </w:r>
            <w:r w:rsidR="008919FC" w:rsidRPr="008D408C">
              <w:rPr>
                <w:bCs/>
                <w:strike/>
                <w:sz w:val="22"/>
                <w:szCs w:val="22"/>
                <w:lang w:val="uk-UA" w:eastAsia="uk-UA"/>
              </w:rPr>
              <w:t xml:space="preserve"> </w:t>
            </w:r>
          </w:p>
        </w:tc>
      </w:tr>
    </w:tbl>
    <w:p w:rsidR="0031361A" w:rsidRPr="009277D4" w:rsidRDefault="0031361A" w:rsidP="005B0FFC">
      <w:pPr>
        <w:rPr>
          <w:sz w:val="22"/>
          <w:szCs w:val="22"/>
          <w:lang w:val="uk-UA"/>
        </w:rPr>
      </w:pPr>
      <w:bookmarkStart w:id="6" w:name="_Hlk508910343"/>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33"/>
      </w:tblGrid>
      <w:tr w:rsidR="00856E3E" w:rsidRPr="00EA741F" w:rsidTr="00294FCD">
        <w:tc>
          <w:tcPr>
            <w:tcW w:w="5390" w:type="dxa"/>
          </w:tcPr>
          <w:bookmarkEnd w:id="6"/>
          <w:p w:rsidR="00856E3E" w:rsidRPr="00FF1CCA" w:rsidRDefault="00856E3E" w:rsidP="0071667C">
            <w:pPr>
              <w:widowControl w:val="0"/>
              <w:tabs>
                <w:tab w:val="left" w:pos="990"/>
              </w:tabs>
              <w:spacing w:before="120" w:after="120"/>
              <w:ind w:left="270"/>
              <w:jc w:val="center"/>
              <w:rPr>
                <w:sz w:val="22"/>
                <w:szCs w:val="22"/>
                <w:lang w:val="uk-UA"/>
              </w:rPr>
            </w:pPr>
            <w:r w:rsidRPr="00FF1CCA">
              <w:rPr>
                <w:sz w:val="22"/>
                <w:szCs w:val="22"/>
                <w:lang w:val="uk-UA"/>
              </w:rPr>
              <w:t>Сумарні витрати за альтернативами</w:t>
            </w:r>
          </w:p>
        </w:tc>
        <w:tc>
          <w:tcPr>
            <w:tcW w:w="4333" w:type="dxa"/>
          </w:tcPr>
          <w:p w:rsidR="00856E3E" w:rsidRPr="00FF1CCA" w:rsidRDefault="00856E3E" w:rsidP="0071667C">
            <w:pPr>
              <w:widowControl w:val="0"/>
              <w:tabs>
                <w:tab w:val="left" w:pos="990"/>
              </w:tabs>
              <w:spacing w:before="120" w:after="120"/>
              <w:ind w:left="270"/>
              <w:jc w:val="center"/>
              <w:rPr>
                <w:sz w:val="22"/>
                <w:szCs w:val="22"/>
                <w:lang w:val="uk-UA"/>
              </w:rPr>
            </w:pPr>
            <w:r w:rsidRPr="00FF1CCA">
              <w:rPr>
                <w:sz w:val="22"/>
                <w:szCs w:val="22"/>
                <w:lang w:val="uk-UA"/>
              </w:rPr>
              <w:t>Сума витрат, гривень</w:t>
            </w:r>
          </w:p>
        </w:tc>
      </w:tr>
      <w:tr w:rsidR="00856E3E" w:rsidRPr="00EA741F" w:rsidTr="0031361A">
        <w:trPr>
          <w:trHeight w:val="561"/>
        </w:trPr>
        <w:tc>
          <w:tcPr>
            <w:tcW w:w="5390" w:type="dxa"/>
          </w:tcPr>
          <w:p w:rsidR="00856E3E" w:rsidRPr="00FF1CCA" w:rsidRDefault="00856E3E" w:rsidP="00AA6109">
            <w:pPr>
              <w:widowControl w:val="0"/>
              <w:spacing w:before="120" w:after="120"/>
              <w:ind w:left="179"/>
              <w:jc w:val="both"/>
              <w:rPr>
                <w:b/>
                <w:iCs/>
                <w:sz w:val="22"/>
                <w:szCs w:val="22"/>
                <w:lang w:val="uk-UA"/>
              </w:rPr>
            </w:pPr>
            <w:r w:rsidRPr="00FF1CCA">
              <w:rPr>
                <w:b/>
                <w:iCs/>
                <w:sz w:val="22"/>
                <w:szCs w:val="22"/>
                <w:lang w:val="uk-UA"/>
              </w:rPr>
              <w:t>Альтернатива 1.</w:t>
            </w:r>
          </w:p>
        </w:tc>
        <w:tc>
          <w:tcPr>
            <w:tcW w:w="4333" w:type="dxa"/>
          </w:tcPr>
          <w:p w:rsidR="00856E3E" w:rsidRPr="00FF1CCA" w:rsidRDefault="00856E3E" w:rsidP="0071667C">
            <w:pPr>
              <w:widowControl w:val="0"/>
              <w:tabs>
                <w:tab w:val="left" w:pos="990"/>
              </w:tabs>
              <w:spacing w:before="120" w:after="120"/>
              <w:ind w:left="270"/>
              <w:jc w:val="center"/>
              <w:rPr>
                <w:sz w:val="22"/>
                <w:szCs w:val="22"/>
                <w:lang w:val="uk-UA"/>
              </w:rPr>
            </w:pPr>
          </w:p>
        </w:tc>
      </w:tr>
      <w:tr w:rsidR="00856E3E" w:rsidRPr="00EA741F" w:rsidTr="0031361A">
        <w:trPr>
          <w:trHeight w:val="561"/>
        </w:trPr>
        <w:tc>
          <w:tcPr>
            <w:tcW w:w="5390" w:type="dxa"/>
          </w:tcPr>
          <w:p w:rsidR="00856E3E" w:rsidRPr="00FF1CCA" w:rsidRDefault="00856E3E" w:rsidP="00AA6109">
            <w:pPr>
              <w:widowControl w:val="0"/>
              <w:spacing w:before="120" w:after="120"/>
              <w:ind w:left="179"/>
              <w:jc w:val="both"/>
              <w:rPr>
                <w:iCs/>
                <w:sz w:val="22"/>
                <w:szCs w:val="22"/>
                <w:lang w:val="uk-UA"/>
              </w:rPr>
            </w:pPr>
            <w:r w:rsidRPr="00FF1CCA">
              <w:rPr>
                <w:iCs/>
                <w:sz w:val="22"/>
                <w:szCs w:val="22"/>
                <w:lang w:val="uk-UA"/>
              </w:rPr>
              <w:t>Витрати держави</w:t>
            </w:r>
          </w:p>
        </w:tc>
        <w:tc>
          <w:tcPr>
            <w:tcW w:w="4333" w:type="dxa"/>
          </w:tcPr>
          <w:p w:rsidR="00856E3E" w:rsidRPr="00FF1CCA" w:rsidRDefault="00A93A55" w:rsidP="0071667C">
            <w:pPr>
              <w:widowControl w:val="0"/>
              <w:tabs>
                <w:tab w:val="left" w:pos="990"/>
              </w:tabs>
              <w:spacing w:before="120" w:after="120"/>
              <w:ind w:left="270"/>
              <w:jc w:val="center"/>
              <w:rPr>
                <w:sz w:val="22"/>
                <w:szCs w:val="22"/>
                <w:lang w:val="uk-UA"/>
              </w:rPr>
            </w:pPr>
            <w:r w:rsidRPr="00FF1CCA">
              <w:rPr>
                <w:sz w:val="22"/>
                <w:szCs w:val="22"/>
                <w:lang w:val="uk-UA"/>
              </w:rPr>
              <w:t>--</w:t>
            </w:r>
          </w:p>
        </w:tc>
      </w:tr>
      <w:tr w:rsidR="00856E3E" w:rsidRPr="00EA741F" w:rsidTr="00294FCD">
        <w:tc>
          <w:tcPr>
            <w:tcW w:w="5390" w:type="dxa"/>
          </w:tcPr>
          <w:p w:rsidR="00856E3E" w:rsidRPr="0031361A" w:rsidRDefault="00856E3E" w:rsidP="00AA6109">
            <w:pPr>
              <w:widowControl w:val="0"/>
              <w:spacing w:before="120" w:after="120"/>
              <w:ind w:left="179"/>
              <w:jc w:val="both"/>
              <w:rPr>
                <w:iCs/>
                <w:sz w:val="22"/>
                <w:szCs w:val="22"/>
              </w:rPr>
            </w:pPr>
            <w:r w:rsidRPr="00FF1CCA">
              <w:rPr>
                <w:iCs/>
                <w:sz w:val="22"/>
                <w:szCs w:val="22"/>
                <w:lang w:val="uk-UA"/>
              </w:rPr>
              <w:t xml:space="preserve">Витрати </w:t>
            </w:r>
            <w:r w:rsidR="006C206E" w:rsidRPr="00FF1CCA">
              <w:rPr>
                <w:iCs/>
                <w:sz w:val="22"/>
                <w:szCs w:val="22"/>
                <w:lang w:val="uk-UA"/>
              </w:rPr>
              <w:t>суб’єктів господарювання</w:t>
            </w:r>
            <w:r w:rsidRPr="00FF1CCA">
              <w:rPr>
                <w:iCs/>
                <w:sz w:val="22"/>
                <w:szCs w:val="22"/>
                <w:lang w:val="uk-UA"/>
              </w:rPr>
              <w:t xml:space="preserve"> малого підприємництва</w:t>
            </w:r>
          </w:p>
        </w:tc>
        <w:tc>
          <w:tcPr>
            <w:tcW w:w="4333" w:type="dxa"/>
          </w:tcPr>
          <w:p w:rsidR="00662B5B" w:rsidRPr="00FF1CCA" w:rsidRDefault="004E309E" w:rsidP="0071667C">
            <w:pPr>
              <w:widowControl w:val="0"/>
              <w:tabs>
                <w:tab w:val="left" w:pos="990"/>
              </w:tabs>
              <w:spacing w:before="120" w:after="120"/>
              <w:ind w:left="270"/>
              <w:jc w:val="center"/>
              <w:rPr>
                <w:sz w:val="22"/>
                <w:szCs w:val="22"/>
                <w:lang w:val="uk-UA"/>
              </w:rPr>
            </w:pPr>
            <w:r w:rsidRPr="00FF1CCA">
              <w:rPr>
                <w:bCs/>
                <w:sz w:val="22"/>
                <w:szCs w:val="22"/>
                <w:lang w:val="uk-UA" w:eastAsia="uk-UA"/>
              </w:rPr>
              <w:t xml:space="preserve">4 664 088 </w:t>
            </w:r>
            <w:r w:rsidRPr="00FF1CCA">
              <w:rPr>
                <w:bCs/>
                <w:sz w:val="22"/>
                <w:szCs w:val="22"/>
                <w:lang w:val="uk-UA"/>
              </w:rPr>
              <w:t>грн.</w:t>
            </w:r>
          </w:p>
        </w:tc>
      </w:tr>
      <w:tr w:rsidR="00856E3E" w:rsidRPr="00EA741F" w:rsidTr="00294FCD">
        <w:tc>
          <w:tcPr>
            <w:tcW w:w="5390" w:type="dxa"/>
          </w:tcPr>
          <w:p w:rsidR="00856E3E" w:rsidRPr="00FF1CCA" w:rsidRDefault="00856E3E" w:rsidP="00AA6109">
            <w:pPr>
              <w:widowControl w:val="0"/>
              <w:spacing w:before="120" w:after="120"/>
              <w:ind w:left="179"/>
              <w:jc w:val="both"/>
              <w:rPr>
                <w:b/>
                <w:iCs/>
                <w:sz w:val="22"/>
                <w:szCs w:val="22"/>
                <w:lang w:val="uk-UA"/>
              </w:rPr>
            </w:pPr>
            <w:r w:rsidRPr="00FF1CCA">
              <w:rPr>
                <w:b/>
                <w:iCs/>
                <w:sz w:val="22"/>
                <w:szCs w:val="22"/>
                <w:lang w:val="uk-UA"/>
              </w:rPr>
              <w:t xml:space="preserve">Альтернатива </w:t>
            </w:r>
            <w:r w:rsidR="00953984" w:rsidRPr="00FF1CCA">
              <w:rPr>
                <w:b/>
                <w:iCs/>
                <w:sz w:val="22"/>
                <w:szCs w:val="22"/>
                <w:lang w:val="uk-UA"/>
              </w:rPr>
              <w:t>2</w:t>
            </w:r>
            <w:r w:rsidRPr="00FF1CCA">
              <w:rPr>
                <w:b/>
                <w:iCs/>
                <w:sz w:val="22"/>
                <w:szCs w:val="22"/>
                <w:lang w:val="uk-UA"/>
              </w:rPr>
              <w:t>.</w:t>
            </w:r>
          </w:p>
        </w:tc>
        <w:tc>
          <w:tcPr>
            <w:tcW w:w="4333" w:type="dxa"/>
          </w:tcPr>
          <w:p w:rsidR="00856E3E" w:rsidRPr="00FF1CCA" w:rsidRDefault="00856E3E" w:rsidP="0071667C">
            <w:pPr>
              <w:widowControl w:val="0"/>
              <w:tabs>
                <w:tab w:val="left" w:pos="990"/>
              </w:tabs>
              <w:spacing w:before="120" w:after="120"/>
              <w:ind w:left="270"/>
              <w:jc w:val="center"/>
              <w:rPr>
                <w:sz w:val="22"/>
                <w:szCs w:val="22"/>
                <w:lang w:val="uk-UA"/>
              </w:rPr>
            </w:pPr>
          </w:p>
        </w:tc>
      </w:tr>
      <w:tr w:rsidR="00856E3E" w:rsidRPr="004F591A" w:rsidTr="0031361A">
        <w:trPr>
          <w:trHeight w:val="602"/>
        </w:trPr>
        <w:tc>
          <w:tcPr>
            <w:tcW w:w="5390" w:type="dxa"/>
          </w:tcPr>
          <w:p w:rsidR="00856E3E" w:rsidRPr="00FF1CCA" w:rsidRDefault="00856E3E" w:rsidP="00AA6109">
            <w:pPr>
              <w:widowControl w:val="0"/>
              <w:spacing w:before="120" w:after="120"/>
              <w:ind w:left="179"/>
              <w:jc w:val="both"/>
              <w:rPr>
                <w:iCs/>
                <w:sz w:val="22"/>
                <w:szCs w:val="22"/>
                <w:lang w:val="uk-UA"/>
              </w:rPr>
            </w:pPr>
            <w:r w:rsidRPr="00FF1CCA">
              <w:rPr>
                <w:iCs/>
                <w:sz w:val="22"/>
                <w:szCs w:val="22"/>
                <w:lang w:val="uk-UA"/>
              </w:rPr>
              <w:t>Витрати держави</w:t>
            </w:r>
          </w:p>
        </w:tc>
        <w:tc>
          <w:tcPr>
            <w:tcW w:w="4333" w:type="dxa"/>
          </w:tcPr>
          <w:p w:rsidR="00856E3E" w:rsidRPr="00FF1CCA" w:rsidRDefault="00410C3E" w:rsidP="0071667C">
            <w:pPr>
              <w:widowControl w:val="0"/>
              <w:tabs>
                <w:tab w:val="left" w:pos="990"/>
              </w:tabs>
              <w:spacing w:before="120" w:after="120"/>
              <w:ind w:left="270"/>
              <w:jc w:val="center"/>
              <w:rPr>
                <w:sz w:val="22"/>
                <w:szCs w:val="22"/>
                <w:lang w:val="uk-UA"/>
              </w:rPr>
            </w:pPr>
            <w:r w:rsidRPr="00FF1CCA">
              <w:rPr>
                <w:sz w:val="22"/>
                <w:szCs w:val="22"/>
                <w:lang w:val="uk-UA"/>
              </w:rPr>
              <w:t>--</w:t>
            </w:r>
          </w:p>
        </w:tc>
      </w:tr>
      <w:tr w:rsidR="00856E3E" w:rsidRPr="004F591A" w:rsidTr="003672B2">
        <w:trPr>
          <w:trHeight w:val="645"/>
        </w:trPr>
        <w:tc>
          <w:tcPr>
            <w:tcW w:w="5390" w:type="dxa"/>
          </w:tcPr>
          <w:p w:rsidR="00856E3E" w:rsidRPr="00FF1CCA" w:rsidRDefault="00856E3E" w:rsidP="00AA6109">
            <w:pPr>
              <w:widowControl w:val="0"/>
              <w:spacing w:before="120" w:after="120"/>
              <w:ind w:left="179"/>
              <w:jc w:val="both"/>
              <w:rPr>
                <w:iCs/>
                <w:sz w:val="22"/>
                <w:szCs w:val="22"/>
                <w:lang w:val="uk-UA"/>
              </w:rPr>
            </w:pPr>
            <w:r w:rsidRPr="00FF1CCA">
              <w:rPr>
                <w:iCs/>
                <w:sz w:val="22"/>
                <w:szCs w:val="22"/>
                <w:lang w:val="uk-UA"/>
              </w:rPr>
              <w:t xml:space="preserve">Витрати </w:t>
            </w:r>
            <w:r w:rsidR="006C206E" w:rsidRPr="00FF1CCA">
              <w:rPr>
                <w:iCs/>
                <w:sz w:val="22"/>
                <w:szCs w:val="22"/>
                <w:lang w:val="uk-UA"/>
              </w:rPr>
              <w:t xml:space="preserve">суб’єктів господарювання </w:t>
            </w:r>
            <w:r w:rsidRPr="00FF1CCA">
              <w:rPr>
                <w:iCs/>
                <w:sz w:val="22"/>
                <w:szCs w:val="22"/>
                <w:lang w:val="uk-UA"/>
              </w:rPr>
              <w:t>малого підприємництва</w:t>
            </w:r>
          </w:p>
        </w:tc>
        <w:tc>
          <w:tcPr>
            <w:tcW w:w="4333" w:type="dxa"/>
          </w:tcPr>
          <w:p w:rsidR="00662B5B" w:rsidRPr="00FF1CCA" w:rsidRDefault="00F369AA" w:rsidP="0071667C">
            <w:pPr>
              <w:widowControl w:val="0"/>
              <w:tabs>
                <w:tab w:val="left" w:pos="990"/>
              </w:tabs>
              <w:spacing w:before="120" w:after="120"/>
              <w:ind w:left="270"/>
              <w:jc w:val="center"/>
              <w:rPr>
                <w:sz w:val="22"/>
                <w:szCs w:val="22"/>
                <w:lang w:val="uk-UA"/>
              </w:rPr>
            </w:pPr>
            <w:r w:rsidRPr="0057357D">
              <w:rPr>
                <w:bCs/>
                <w:sz w:val="22"/>
                <w:szCs w:val="22"/>
                <w:lang w:val="uk-UA" w:eastAsia="uk-UA"/>
              </w:rPr>
              <w:t>9 328 176 грн.</w:t>
            </w:r>
          </w:p>
        </w:tc>
      </w:tr>
      <w:tr w:rsidR="00B41551" w:rsidRPr="00EA741F" w:rsidTr="0031361A">
        <w:trPr>
          <w:trHeight w:val="575"/>
        </w:trPr>
        <w:tc>
          <w:tcPr>
            <w:tcW w:w="5390" w:type="dxa"/>
          </w:tcPr>
          <w:p w:rsidR="00B41551" w:rsidRPr="00FF1CCA" w:rsidRDefault="00B41551" w:rsidP="00B41551">
            <w:pPr>
              <w:widowControl w:val="0"/>
              <w:spacing w:before="120" w:after="120"/>
              <w:ind w:left="179"/>
              <w:jc w:val="both"/>
              <w:rPr>
                <w:b/>
                <w:iCs/>
                <w:sz w:val="22"/>
                <w:szCs w:val="22"/>
                <w:lang w:val="uk-UA"/>
              </w:rPr>
            </w:pPr>
            <w:r w:rsidRPr="00FF1CCA">
              <w:rPr>
                <w:b/>
                <w:iCs/>
                <w:sz w:val="22"/>
                <w:szCs w:val="22"/>
                <w:lang w:val="uk-UA"/>
              </w:rPr>
              <w:t xml:space="preserve">Альтернатива </w:t>
            </w:r>
            <w:r w:rsidR="00FF1CCA" w:rsidRPr="00FF1CCA">
              <w:rPr>
                <w:b/>
                <w:iCs/>
                <w:sz w:val="22"/>
                <w:szCs w:val="22"/>
                <w:lang w:val="uk-UA"/>
              </w:rPr>
              <w:t>3</w:t>
            </w:r>
            <w:r w:rsidRPr="00FF1CCA">
              <w:rPr>
                <w:b/>
                <w:iCs/>
                <w:sz w:val="22"/>
                <w:szCs w:val="22"/>
                <w:lang w:val="uk-UA"/>
              </w:rPr>
              <w:t>.</w:t>
            </w:r>
          </w:p>
        </w:tc>
        <w:tc>
          <w:tcPr>
            <w:tcW w:w="4333" w:type="dxa"/>
          </w:tcPr>
          <w:p w:rsidR="00B41551" w:rsidRPr="00FF1CCA" w:rsidRDefault="00B41551" w:rsidP="00B41551">
            <w:pPr>
              <w:widowControl w:val="0"/>
              <w:tabs>
                <w:tab w:val="left" w:pos="990"/>
              </w:tabs>
              <w:spacing w:before="120" w:after="120"/>
              <w:ind w:left="270"/>
              <w:jc w:val="center"/>
              <w:rPr>
                <w:bCs/>
                <w:color w:val="000000"/>
                <w:sz w:val="22"/>
                <w:szCs w:val="22"/>
                <w:lang w:val="uk-UA" w:eastAsia="uk-UA"/>
              </w:rPr>
            </w:pPr>
          </w:p>
        </w:tc>
      </w:tr>
      <w:tr w:rsidR="00B41551" w:rsidRPr="00EA741F" w:rsidTr="0031361A">
        <w:trPr>
          <w:trHeight w:val="645"/>
        </w:trPr>
        <w:tc>
          <w:tcPr>
            <w:tcW w:w="5390" w:type="dxa"/>
          </w:tcPr>
          <w:p w:rsidR="00B41551" w:rsidRPr="00FF1CCA" w:rsidRDefault="00B41551" w:rsidP="00B41551">
            <w:pPr>
              <w:widowControl w:val="0"/>
              <w:spacing w:before="120" w:after="120"/>
              <w:ind w:left="179"/>
              <w:jc w:val="both"/>
              <w:rPr>
                <w:iCs/>
                <w:sz w:val="22"/>
                <w:szCs w:val="22"/>
                <w:lang w:val="uk-UA"/>
              </w:rPr>
            </w:pPr>
            <w:r w:rsidRPr="00FF1CCA">
              <w:rPr>
                <w:iCs/>
                <w:sz w:val="22"/>
                <w:szCs w:val="22"/>
                <w:lang w:val="uk-UA"/>
              </w:rPr>
              <w:t>Витрати держави</w:t>
            </w:r>
          </w:p>
        </w:tc>
        <w:tc>
          <w:tcPr>
            <w:tcW w:w="4333" w:type="dxa"/>
          </w:tcPr>
          <w:p w:rsidR="00B41551" w:rsidRPr="00FF1CCA" w:rsidRDefault="00B41551" w:rsidP="00B41551">
            <w:pPr>
              <w:widowControl w:val="0"/>
              <w:tabs>
                <w:tab w:val="left" w:pos="990"/>
              </w:tabs>
              <w:spacing w:before="120" w:after="120"/>
              <w:ind w:left="270"/>
              <w:jc w:val="center"/>
              <w:rPr>
                <w:bCs/>
                <w:color w:val="000000"/>
                <w:sz w:val="22"/>
                <w:szCs w:val="22"/>
                <w:lang w:val="uk-UA" w:eastAsia="uk-UA"/>
              </w:rPr>
            </w:pPr>
            <w:r w:rsidRPr="00FF1CCA">
              <w:rPr>
                <w:bCs/>
                <w:color w:val="000000"/>
                <w:sz w:val="22"/>
                <w:szCs w:val="22"/>
                <w:lang w:val="uk-UA" w:eastAsia="uk-UA"/>
              </w:rPr>
              <w:t>--</w:t>
            </w:r>
          </w:p>
        </w:tc>
      </w:tr>
      <w:tr w:rsidR="00B41551" w:rsidRPr="00EA741F" w:rsidTr="00B41551">
        <w:trPr>
          <w:trHeight w:val="645"/>
        </w:trPr>
        <w:tc>
          <w:tcPr>
            <w:tcW w:w="5390" w:type="dxa"/>
          </w:tcPr>
          <w:p w:rsidR="00B41551" w:rsidRPr="00FF1CCA" w:rsidRDefault="00B41551" w:rsidP="00B41551">
            <w:pPr>
              <w:widowControl w:val="0"/>
              <w:spacing w:before="120" w:after="120"/>
              <w:ind w:left="179"/>
              <w:jc w:val="both"/>
              <w:rPr>
                <w:iCs/>
                <w:sz w:val="22"/>
                <w:szCs w:val="22"/>
                <w:lang w:val="uk-UA"/>
              </w:rPr>
            </w:pPr>
            <w:r w:rsidRPr="00FF1CCA">
              <w:rPr>
                <w:iCs/>
                <w:sz w:val="22"/>
                <w:szCs w:val="22"/>
                <w:lang w:val="uk-UA"/>
              </w:rPr>
              <w:t>Витрати суб’єктів господарювання малого підприємництва</w:t>
            </w:r>
          </w:p>
        </w:tc>
        <w:tc>
          <w:tcPr>
            <w:tcW w:w="4333" w:type="dxa"/>
          </w:tcPr>
          <w:p w:rsidR="00B41551" w:rsidRPr="00AE4E14" w:rsidRDefault="00AE4E14" w:rsidP="00B41551">
            <w:pPr>
              <w:widowControl w:val="0"/>
              <w:tabs>
                <w:tab w:val="left" w:pos="990"/>
              </w:tabs>
              <w:spacing w:before="120" w:after="120"/>
              <w:ind w:left="270"/>
              <w:jc w:val="center"/>
              <w:rPr>
                <w:bCs/>
                <w:color w:val="FF0000"/>
                <w:sz w:val="22"/>
                <w:szCs w:val="22"/>
                <w:lang w:val="uk-UA" w:eastAsia="uk-UA"/>
              </w:rPr>
            </w:pPr>
            <w:r w:rsidRPr="00AB776B">
              <w:rPr>
                <w:bCs/>
                <w:color w:val="000000"/>
                <w:sz w:val="22"/>
                <w:szCs w:val="22"/>
                <w:lang w:val="uk-UA" w:eastAsia="uk-UA"/>
              </w:rPr>
              <w:t>18 656 35</w:t>
            </w:r>
            <w:r w:rsidRPr="00AE4E14">
              <w:rPr>
                <w:bCs/>
                <w:color w:val="000000"/>
                <w:sz w:val="22"/>
                <w:szCs w:val="22"/>
                <w:lang w:val="uk-UA" w:eastAsia="uk-UA"/>
              </w:rPr>
              <w:t xml:space="preserve">2 </w:t>
            </w:r>
            <w:r w:rsidR="00B41551" w:rsidRPr="00AE4E14">
              <w:rPr>
                <w:bCs/>
                <w:color w:val="FF0000"/>
                <w:sz w:val="22"/>
                <w:szCs w:val="22"/>
                <w:lang w:val="uk-UA" w:eastAsia="uk-UA"/>
              </w:rPr>
              <w:t xml:space="preserve"> </w:t>
            </w:r>
            <w:r w:rsidR="00B41551" w:rsidRPr="00EB49CF">
              <w:rPr>
                <w:bCs/>
                <w:color w:val="000000"/>
                <w:sz w:val="22"/>
                <w:szCs w:val="22"/>
                <w:lang w:val="uk-UA" w:eastAsia="uk-UA"/>
              </w:rPr>
              <w:t>грн.</w:t>
            </w:r>
          </w:p>
        </w:tc>
      </w:tr>
    </w:tbl>
    <w:p w:rsidR="00C240C3" w:rsidRPr="004F591A" w:rsidRDefault="003B7554" w:rsidP="0082707A">
      <w:pPr>
        <w:widowControl w:val="0"/>
        <w:tabs>
          <w:tab w:val="left" w:pos="990"/>
        </w:tabs>
        <w:spacing w:before="240" w:after="360"/>
        <w:ind w:left="272"/>
        <w:jc w:val="both"/>
        <w:rPr>
          <w:b/>
          <w:sz w:val="26"/>
          <w:szCs w:val="26"/>
          <w:lang w:val="uk-UA"/>
        </w:rPr>
      </w:pPr>
      <w:r w:rsidRPr="004F591A">
        <w:rPr>
          <w:b/>
          <w:sz w:val="26"/>
          <w:szCs w:val="26"/>
          <w:lang w:val="uk-UA"/>
        </w:rPr>
        <w:t>IV. </w:t>
      </w:r>
      <w:r w:rsidR="00C240C3" w:rsidRPr="004F591A">
        <w:rPr>
          <w:b/>
          <w:sz w:val="26"/>
          <w:szCs w:val="26"/>
          <w:lang w:val="uk-UA"/>
        </w:rPr>
        <w:t>Вибір найбільш оптимального альтернативного способу досягнення цілей</w:t>
      </w:r>
    </w:p>
    <w:tbl>
      <w:tblPr>
        <w:tblW w:w="9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988"/>
        <w:gridCol w:w="4798"/>
      </w:tblGrid>
      <w:tr w:rsidR="000226BF" w:rsidRPr="004F591A" w:rsidTr="001E04FC">
        <w:trPr>
          <w:trHeight w:val="1596"/>
        </w:trPr>
        <w:tc>
          <w:tcPr>
            <w:tcW w:w="2975" w:type="dxa"/>
          </w:tcPr>
          <w:p w:rsidR="000226BF" w:rsidRPr="00EA741F" w:rsidRDefault="000226BF" w:rsidP="000226BF">
            <w:pPr>
              <w:widowControl w:val="0"/>
              <w:tabs>
                <w:tab w:val="left" w:pos="990"/>
              </w:tabs>
              <w:spacing w:before="120" w:after="120"/>
              <w:ind w:left="90"/>
              <w:jc w:val="center"/>
              <w:rPr>
                <w:b/>
                <w:bCs/>
                <w:sz w:val="22"/>
                <w:szCs w:val="22"/>
                <w:lang w:val="uk-UA" w:eastAsia="uk-UA"/>
              </w:rPr>
            </w:pPr>
            <w:r w:rsidRPr="00EA741F">
              <w:rPr>
                <w:b/>
                <w:bCs/>
                <w:sz w:val="22"/>
                <w:szCs w:val="22"/>
                <w:lang w:val="uk-UA" w:eastAsia="uk-UA"/>
              </w:rPr>
              <w:t>Рейтинг результативності (досягнення цілей під час вирішення проблеми)</w:t>
            </w:r>
          </w:p>
        </w:tc>
        <w:tc>
          <w:tcPr>
            <w:tcW w:w="1988" w:type="dxa"/>
          </w:tcPr>
          <w:p w:rsidR="000226BF" w:rsidRPr="00EA741F" w:rsidRDefault="000226BF" w:rsidP="000226BF">
            <w:pPr>
              <w:widowControl w:val="0"/>
              <w:tabs>
                <w:tab w:val="left" w:pos="990"/>
              </w:tabs>
              <w:spacing w:before="120" w:after="120"/>
              <w:ind w:left="90"/>
              <w:jc w:val="center"/>
              <w:rPr>
                <w:b/>
                <w:bCs/>
                <w:sz w:val="22"/>
                <w:szCs w:val="22"/>
                <w:lang w:val="uk-UA" w:eastAsia="uk-UA"/>
              </w:rPr>
            </w:pPr>
            <w:r w:rsidRPr="00EA741F">
              <w:rPr>
                <w:b/>
                <w:bCs/>
                <w:sz w:val="22"/>
                <w:szCs w:val="22"/>
                <w:lang w:val="uk-UA" w:eastAsia="uk-UA"/>
              </w:rPr>
              <w:t>Бал результативності (за чотирибальною системою оцінки)</w:t>
            </w:r>
          </w:p>
        </w:tc>
        <w:tc>
          <w:tcPr>
            <w:tcW w:w="4798" w:type="dxa"/>
          </w:tcPr>
          <w:p w:rsidR="000226BF" w:rsidRPr="00EA741F" w:rsidRDefault="000226BF" w:rsidP="000226BF">
            <w:pPr>
              <w:widowControl w:val="0"/>
              <w:tabs>
                <w:tab w:val="left" w:pos="990"/>
              </w:tabs>
              <w:spacing w:before="120" w:after="120"/>
              <w:ind w:left="90"/>
              <w:jc w:val="center"/>
              <w:rPr>
                <w:b/>
                <w:bCs/>
                <w:sz w:val="22"/>
                <w:szCs w:val="22"/>
                <w:lang w:val="uk-UA" w:eastAsia="uk-UA"/>
              </w:rPr>
            </w:pPr>
            <w:r w:rsidRPr="00EA741F">
              <w:rPr>
                <w:b/>
                <w:bCs/>
                <w:sz w:val="22"/>
                <w:szCs w:val="22"/>
                <w:lang w:val="uk-UA" w:eastAsia="uk-UA"/>
              </w:rPr>
              <w:t>Коментарі щодо присвоєння відповідного бала</w:t>
            </w:r>
          </w:p>
        </w:tc>
      </w:tr>
      <w:tr w:rsidR="000226BF" w:rsidRPr="004F591A" w:rsidTr="00E443F8">
        <w:tc>
          <w:tcPr>
            <w:tcW w:w="2975" w:type="dxa"/>
          </w:tcPr>
          <w:p w:rsidR="000226BF" w:rsidRPr="00EA741F" w:rsidRDefault="000226BF" w:rsidP="000226BF">
            <w:pPr>
              <w:widowControl w:val="0"/>
              <w:tabs>
                <w:tab w:val="left" w:pos="990"/>
              </w:tabs>
              <w:spacing w:before="120" w:after="120"/>
              <w:ind w:left="90"/>
              <w:jc w:val="both"/>
              <w:rPr>
                <w:sz w:val="22"/>
                <w:szCs w:val="22"/>
                <w:lang w:val="uk-UA"/>
              </w:rPr>
            </w:pPr>
            <w:r w:rsidRPr="00EA741F">
              <w:rPr>
                <w:sz w:val="22"/>
                <w:szCs w:val="22"/>
                <w:lang w:val="uk-UA"/>
              </w:rPr>
              <w:t>Альтернатива 1.</w:t>
            </w:r>
          </w:p>
          <w:p w:rsidR="000226BF" w:rsidRPr="00EA741F" w:rsidRDefault="000226BF" w:rsidP="000226BF">
            <w:pPr>
              <w:widowControl w:val="0"/>
              <w:tabs>
                <w:tab w:val="left" w:pos="990"/>
              </w:tabs>
              <w:spacing w:before="120" w:after="120"/>
              <w:ind w:left="90"/>
              <w:jc w:val="both"/>
              <w:rPr>
                <w:sz w:val="22"/>
                <w:szCs w:val="22"/>
                <w:lang w:val="uk-UA"/>
              </w:rPr>
            </w:pPr>
          </w:p>
        </w:tc>
        <w:tc>
          <w:tcPr>
            <w:tcW w:w="1988" w:type="dxa"/>
          </w:tcPr>
          <w:p w:rsidR="000226BF" w:rsidRPr="00EA741F" w:rsidRDefault="000226BF" w:rsidP="00055AD6">
            <w:pPr>
              <w:widowControl w:val="0"/>
              <w:tabs>
                <w:tab w:val="left" w:pos="990"/>
              </w:tabs>
              <w:spacing w:before="120" w:after="120"/>
              <w:ind w:left="90"/>
              <w:jc w:val="center"/>
              <w:rPr>
                <w:sz w:val="22"/>
                <w:szCs w:val="22"/>
                <w:lang w:val="uk-UA"/>
              </w:rPr>
            </w:pPr>
            <w:r w:rsidRPr="00EA741F">
              <w:rPr>
                <w:sz w:val="22"/>
                <w:szCs w:val="22"/>
                <w:lang w:val="uk-UA"/>
              </w:rPr>
              <w:lastRenderedPageBreak/>
              <w:t>1</w:t>
            </w:r>
          </w:p>
        </w:tc>
        <w:tc>
          <w:tcPr>
            <w:tcW w:w="4798" w:type="dxa"/>
          </w:tcPr>
          <w:p w:rsidR="000226BF" w:rsidRDefault="000226BF" w:rsidP="00F26B2D">
            <w:pPr>
              <w:widowControl w:val="0"/>
              <w:ind w:left="28" w:firstLine="147"/>
              <w:jc w:val="both"/>
              <w:rPr>
                <w:sz w:val="22"/>
                <w:szCs w:val="22"/>
                <w:lang w:val="uk-UA"/>
              </w:rPr>
            </w:pPr>
            <w:r w:rsidRPr="00EA741F">
              <w:rPr>
                <w:sz w:val="22"/>
                <w:szCs w:val="22"/>
                <w:lang w:val="uk-UA"/>
              </w:rPr>
              <w:t xml:space="preserve">Така альтернатива не сприятиме досягненню цілей державного регулювання. Залишається </w:t>
            </w:r>
            <w:r w:rsidRPr="00EA741F">
              <w:rPr>
                <w:sz w:val="22"/>
                <w:szCs w:val="22"/>
                <w:lang w:val="uk-UA"/>
              </w:rPr>
              <w:lastRenderedPageBreak/>
              <w:t>проблема зазначена у розділі 1 Аналізу регуляторного впливу.</w:t>
            </w:r>
          </w:p>
          <w:p w:rsidR="0031361A" w:rsidRPr="00EA741F" w:rsidRDefault="0031361A" w:rsidP="00F26B2D">
            <w:pPr>
              <w:widowControl w:val="0"/>
              <w:ind w:left="34" w:firstLine="147"/>
              <w:jc w:val="both"/>
              <w:rPr>
                <w:sz w:val="22"/>
                <w:szCs w:val="22"/>
                <w:lang w:val="uk-UA"/>
              </w:rPr>
            </w:pPr>
            <w:r w:rsidRPr="00B82AC5">
              <w:rPr>
                <w:sz w:val="22"/>
                <w:szCs w:val="22"/>
                <w:lang w:val="uk-UA"/>
              </w:rPr>
              <w:t xml:space="preserve">Альтернатива не забезпечує зменшення </w:t>
            </w:r>
            <w:r w:rsidRPr="001F1CCE">
              <w:rPr>
                <w:sz w:val="22"/>
                <w:szCs w:val="22"/>
                <w:lang w:val="uk-UA"/>
              </w:rPr>
              <w:t>конфліктних ситуацій між споживачами та суб’єктами господарювання</w:t>
            </w:r>
            <w:r>
              <w:rPr>
                <w:sz w:val="22"/>
                <w:szCs w:val="22"/>
                <w:lang w:val="uk-UA"/>
              </w:rPr>
              <w:t xml:space="preserve">, а також </w:t>
            </w:r>
            <w:r w:rsidRPr="001F1CCE">
              <w:rPr>
                <w:sz w:val="22"/>
                <w:szCs w:val="22"/>
                <w:lang w:val="uk-UA"/>
              </w:rPr>
              <w:t>зменшення можливих скарг споживачів до Держпродспоживслужби на порушення їх прав щодо пр</w:t>
            </w:r>
            <w:r>
              <w:rPr>
                <w:sz w:val="22"/>
                <w:szCs w:val="22"/>
                <w:lang w:val="uk-UA"/>
              </w:rPr>
              <w:t>идбання</w:t>
            </w:r>
            <w:r w:rsidRPr="001F1CCE">
              <w:rPr>
                <w:sz w:val="22"/>
                <w:szCs w:val="22"/>
                <w:lang w:val="uk-UA"/>
              </w:rPr>
              <w:t xml:space="preserve"> непридатних до споживання продуктів харчування, відмови в обміні або поверненні коштів за придбаний непридатний та небезпечний харчовий продукт.</w:t>
            </w:r>
          </w:p>
        </w:tc>
      </w:tr>
      <w:tr w:rsidR="00FF1CCA" w:rsidRPr="004F591A" w:rsidTr="00E443F8">
        <w:tc>
          <w:tcPr>
            <w:tcW w:w="2975" w:type="dxa"/>
          </w:tcPr>
          <w:p w:rsidR="00FF1CCA" w:rsidRPr="00BF5BC3" w:rsidRDefault="00FF1CCA" w:rsidP="000A7E3D">
            <w:pPr>
              <w:widowControl w:val="0"/>
              <w:tabs>
                <w:tab w:val="left" w:pos="990"/>
              </w:tabs>
              <w:spacing w:before="120" w:after="120"/>
              <w:ind w:left="90"/>
              <w:jc w:val="both"/>
              <w:rPr>
                <w:sz w:val="22"/>
                <w:szCs w:val="22"/>
                <w:lang w:val="uk-UA"/>
              </w:rPr>
            </w:pPr>
            <w:r w:rsidRPr="00BF5BC3">
              <w:rPr>
                <w:sz w:val="22"/>
                <w:szCs w:val="22"/>
                <w:lang w:val="uk-UA"/>
              </w:rPr>
              <w:lastRenderedPageBreak/>
              <w:t>Альтернатива 2.</w:t>
            </w:r>
          </w:p>
          <w:p w:rsidR="00FF1CCA" w:rsidRPr="00BF5BC3" w:rsidRDefault="00FF1CCA" w:rsidP="000A7E3D">
            <w:pPr>
              <w:widowControl w:val="0"/>
              <w:tabs>
                <w:tab w:val="left" w:pos="990"/>
              </w:tabs>
              <w:spacing w:before="120" w:after="120"/>
              <w:ind w:left="90"/>
              <w:jc w:val="both"/>
              <w:rPr>
                <w:sz w:val="22"/>
                <w:szCs w:val="22"/>
                <w:lang w:val="uk-UA"/>
              </w:rPr>
            </w:pPr>
          </w:p>
        </w:tc>
        <w:tc>
          <w:tcPr>
            <w:tcW w:w="1988" w:type="dxa"/>
          </w:tcPr>
          <w:p w:rsidR="00FF1CCA" w:rsidRPr="00BF5BC3" w:rsidRDefault="00FF1CCA" w:rsidP="000A7E3D">
            <w:pPr>
              <w:widowControl w:val="0"/>
              <w:tabs>
                <w:tab w:val="left" w:pos="990"/>
              </w:tabs>
              <w:spacing w:before="120" w:after="120"/>
              <w:ind w:left="90"/>
              <w:jc w:val="center"/>
              <w:rPr>
                <w:sz w:val="22"/>
                <w:szCs w:val="22"/>
                <w:lang w:val="uk-UA"/>
              </w:rPr>
            </w:pPr>
            <w:r w:rsidRPr="00BF5BC3">
              <w:rPr>
                <w:sz w:val="22"/>
                <w:szCs w:val="22"/>
                <w:lang w:val="uk-UA"/>
              </w:rPr>
              <w:t>1</w:t>
            </w:r>
          </w:p>
        </w:tc>
        <w:tc>
          <w:tcPr>
            <w:tcW w:w="4798" w:type="dxa"/>
          </w:tcPr>
          <w:p w:rsidR="00FF1CCA" w:rsidRDefault="00FF1CCA" w:rsidP="00F26B2D">
            <w:pPr>
              <w:widowControl w:val="0"/>
              <w:ind w:left="34" w:firstLine="141"/>
              <w:jc w:val="both"/>
              <w:rPr>
                <w:sz w:val="22"/>
                <w:szCs w:val="22"/>
                <w:lang w:val="uk-UA"/>
              </w:rPr>
            </w:pPr>
            <w:r w:rsidRPr="00BF5BC3">
              <w:rPr>
                <w:sz w:val="22"/>
                <w:szCs w:val="22"/>
                <w:lang w:val="uk-UA"/>
              </w:rPr>
              <w:t>Така альтернатива не сприятиме досягненню цілей державного регулювання. Залишається проблема зазначена у розділі 1 Аналізу регуляторного впливу.</w:t>
            </w:r>
          </w:p>
          <w:p w:rsidR="00EA2C05" w:rsidRPr="009B35E1" w:rsidRDefault="00EA2C05" w:rsidP="00F26B2D">
            <w:pPr>
              <w:widowControl w:val="0"/>
              <w:ind w:left="34" w:firstLine="141"/>
              <w:jc w:val="both"/>
              <w:rPr>
                <w:sz w:val="22"/>
                <w:szCs w:val="22"/>
                <w:lang w:val="uk-UA"/>
              </w:rPr>
            </w:pPr>
            <w:r w:rsidRPr="009B35E1">
              <w:rPr>
                <w:sz w:val="22"/>
                <w:szCs w:val="22"/>
                <w:lang w:val="uk-UA"/>
              </w:rPr>
              <w:t>Невизначеність послідовності дій  споживачів і суб’єктів господарювання</w:t>
            </w:r>
            <w:r w:rsidRPr="009B35E1">
              <w:rPr>
                <w:lang w:val="uk-UA"/>
              </w:rPr>
              <w:t xml:space="preserve"> </w:t>
            </w:r>
            <w:r w:rsidRPr="009B35E1">
              <w:rPr>
                <w:sz w:val="22"/>
                <w:szCs w:val="22"/>
                <w:lang w:val="uk-UA"/>
              </w:rPr>
              <w:t xml:space="preserve">фактично залишить існуючу ситуацію щодо кількості скарг без змін. </w:t>
            </w:r>
          </w:p>
          <w:p w:rsidR="00EA2C05" w:rsidRPr="006C5BEC" w:rsidRDefault="00EA2C05" w:rsidP="00F26B2D">
            <w:pPr>
              <w:ind w:left="34" w:firstLine="141"/>
              <w:jc w:val="both"/>
              <w:rPr>
                <w:color w:val="000000"/>
                <w:sz w:val="22"/>
                <w:szCs w:val="22"/>
                <w:lang w:val="uk-UA"/>
              </w:rPr>
            </w:pPr>
            <w:r w:rsidRPr="006C5BEC">
              <w:rPr>
                <w:color w:val="000000"/>
                <w:sz w:val="22"/>
                <w:szCs w:val="22"/>
                <w:lang w:val="uk-UA"/>
              </w:rPr>
              <w:t xml:space="preserve">Так, за однакових умов </w:t>
            </w:r>
            <w:r w:rsidRPr="00EA2C05">
              <w:rPr>
                <w:color w:val="000000"/>
                <w:sz w:val="22"/>
                <w:szCs w:val="22"/>
                <w:lang w:val="uk-UA"/>
              </w:rPr>
              <w:t>виникнення спорів,</w:t>
            </w:r>
            <w:r w:rsidRPr="006C5BEC">
              <w:rPr>
                <w:color w:val="FF0000"/>
                <w:sz w:val="22"/>
                <w:szCs w:val="22"/>
                <w:lang w:val="uk-UA"/>
              </w:rPr>
              <w:t xml:space="preserve"> </w:t>
            </w:r>
            <w:r w:rsidRPr="006C5BEC">
              <w:rPr>
                <w:color w:val="000000"/>
                <w:sz w:val="22"/>
                <w:szCs w:val="22"/>
                <w:lang w:val="uk-UA"/>
              </w:rPr>
              <w:t xml:space="preserve">врегулювання конфліктних ситуацій залежатиме від суб’єктивного сприйняття ситуації як споживачем, так і суб’єктом господарювання, оскільки споживачі матимуть завищені очікування та вимагатимуть здійснення певних дій на свою користь, а суб’єкти господарювання, в свою чергу, виходити із конфліктної ситуації на власний розсуд, що не завжди задовольнятиме очікування споживачів. </w:t>
            </w:r>
            <w:r w:rsidRPr="006C5BEC">
              <w:rPr>
                <w:color w:val="000000"/>
                <w:sz w:val="22"/>
                <w:szCs w:val="22"/>
              </w:rPr>
              <w:t> </w:t>
            </w:r>
          </w:p>
          <w:p w:rsidR="00EA2C05" w:rsidRPr="00BF5BC3" w:rsidRDefault="00EA2C05" w:rsidP="00F26B2D">
            <w:pPr>
              <w:ind w:left="34" w:firstLine="141"/>
              <w:jc w:val="both"/>
              <w:rPr>
                <w:sz w:val="22"/>
                <w:szCs w:val="22"/>
                <w:lang w:val="uk-UA"/>
              </w:rPr>
            </w:pPr>
            <w:r w:rsidRPr="006C5BEC">
              <w:rPr>
                <w:color w:val="000000"/>
                <w:sz w:val="22"/>
                <w:szCs w:val="22"/>
              </w:rPr>
              <w:t xml:space="preserve"> Тобто, фактично право споживача не буде забезпечено, а кількість скарг, які розглядатимуться органом державного нагляду (контролю) та/або судом, залишиться на тому самому рів</w:t>
            </w:r>
            <w:r w:rsidRPr="006C5BEC">
              <w:rPr>
                <w:color w:val="000000"/>
                <w:sz w:val="22"/>
                <w:szCs w:val="22"/>
                <w:lang w:val="uk-UA"/>
              </w:rPr>
              <w:t>ні.</w:t>
            </w:r>
            <w:r w:rsidRPr="00D7144F">
              <w:rPr>
                <w:sz w:val="22"/>
                <w:szCs w:val="22"/>
                <w:lang w:val="uk-UA"/>
              </w:rPr>
              <w:t xml:space="preserve"> </w:t>
            </w:r>
          </w:p>
        </w:tc>
      </w:tr>
      <w:tr w:rsidR="00FF1CCA" w:rsidRPr="004F591A" w:rsidTr="00E443F8">
        <w:tc>
          <w:tcPr>
            <w:tcW w:w="2975" w:type="dxa"/>
          </w:tcPr>
          <w:p w:rsidR="00FF1CCA" w:rsidRPr="00EA741F" w:rsidRDefault="00FF1CCA" w:rsidP="000226BF">
            <w:pPr>
              <w:widowControl w:val="0"/>
              <w:tabs>
                <w:tab w:val="left" w:pos="990"/>
              </w:tabs>
              <w:spacing w:before="120" w:after="120"/>
              <w:ind w:left="90"/>
              <w:jc w:val="both"/>
              <w:rPr>
                <w:sz w:val="22"/>
                <w:szCs w:val="22"/>
                <w:lang w:val="uk-UA"/>
              </w:rPr>
            </w:pPr>
            <w:r>
              <w:rPr>
                <w:sz w:val="22"/>
                <w:szCs w:val="22"/>
                <w:lang w:val="uk-UA"/>
              </w:rPr>
              <w:t>Альтернатива 3</w:t>
            </w:r>
            <w:r w:rsidRPr="00EA741F">
              <w:rPr>
                <w:sz w:val="22"/>
                <w:szCs w:val="22"/>
                <w:lang w:val="uk-UA"/>
              </w:rPr>
              <w:t>.</w:t>
            </w:r>
          </w:p>
        </w:tc>
        <w:tc>
          <w:tcPr>
            <w:tcW w:w="1988" w:type="dxa"/>
          </w:tcPr>
          <w:p w:rsidR="00FF1CCA" w:rsidRPr="00EA741F" w:rsidRDefault="00FF1CCA" w:rsidP="00055AD6">
            <w:pPr>
              <w:widowControl w:val="0"/>
              <w:tabs>
                <w:tab w:val="left" w:pos="990"/>
              </w:tabs>
              <w:spacing w:before="120" w:after="120"/>
              <w:ind w:left="90"/>
              <w:jc w:val="center"/>
              <w:rPr>
                <w:sz w:val="22"/>
                <w:szCs w:val="22"/>
                <w:lang w:val="uk-UA"/>
              </w:rPr>
            </w:pPr>
            <w:r w:rsidRPr="00EA741F">
              <w:rPr>
                <w:sz w:val="22"/>
                <w:szCs w:val="22"/>
                <w:lang w:val="uk-UA"/>
              </w:rPr>
              <w:t>4</w:t>
            </w:r>
          </w:p>
        </w:tc>
        <w:tc>
          <w:tcPr>
            <w:tcW w:w="4798" w:type="dxa"/>
          </w:tcPr>
          <w:p w:rsidR="00FF1CCA" w:rsidRPr="00EA741F" w:rsidRDefault="00FF1CCA" w:rsidP="00F26B2D">
            <w:pPr>
              <w:widowControl w:val="0"/>
              <w:ind w:left="28" w:firstLine="147"/>
              <w:jc w:val="both"/>
              <w:rPr>
                <w:sz w:val="22"/>
                <w:szCs w:val="22"/>
                <w:lang w:val="uk-UA"/>
              </w:rPr>
            </w:pPr>
            <w:r w:rsidRPr="00EA741F">
              <w:rPr>
                <w:sz w:val="22"/>
                <w:szCs w:val="22"/>
                <w:lang w:val="uk-UA"/>
              </w:rPr>
              <w:t>Така альтернатива є оптимальною та дозволить:</w:t>
            </w:r>
          </w:p>
          <w:p w:rsidR="00EA2C05" w:rsidRPr="00905539" w:rsidRDefault="00EA2C05" w:rsidP="00F26B2D">
            <w:pPr>
              <w:ind w:firstLine="147"/>
              <w:jc w:val="both"/>
              <w:rPr>
                <w:sz w:val="22"/>
                <w:szCs w:val="22"/>
              </w:rPr>
            </w:pPr>
            <w:r>
              <w:rPr>
                <w:spacing w:val="2"/>
                <w:sz w:val="22"/>
                <w:szCs w:val="22"/>
                <w:lang w:val="uk-UA" w:eastAsia="en-US"/>
              </w:rPr>
              <w:t>забезпечити</w:t>
            </w:r>
            <w:r w:rsidRPr="00905539">
              <w:rPr>
                <w:spacing w:val="2"/>
                <w:sz w:val="22"/>
                <w:szCs w:val="22"/>
                <w:lang w:val="uk-UA" w:eastAsia="en-US"/>
              </w:rPr>
              <w:t xml:space="preserve"> права споживача на придбання безпечних та якісних </w:t>
            </w:r>
            <w:r w:rsidRPr="00905539">
              <w:rPr>
                <w:sz w:val="22"/>
                <w:szCs w:val="22"/>
                <w:lang w:val="uk-UA"/>
              </w:rPr>
              <w:t>харчових продуктів;</w:t>
            </w:r>
          </w:p>
          <w:p w:rsidR="00EA2C05" w:rsidRPr="00905539" w:rsidRDefault="00EA2C05" w:rsidP="00F26B2D">
            <w:pPr>
              <w:ind w:firstLine="147"/>
              <w:jc w:val="both"/>
              <w:rPr>
                <w:sz w:val="22"/>
                <w:szCs w:val="22"/>
                <w:lang w:val="uk-UA"/>
              </w:rPr>
            </w:pPr>
            <w:r>
              <w:rPr>
                <w:sz w:val="22"/>
                <w:szCs w:val="22"/>
                <w:lang w:val="uk-UA"/>
              </w:rPr>
              <w:t>визначити послідовність</w:t>
            </w:r>
            <w:r w:rsidRPr="00905539">
              <w:rPr>
                <w:sz w:val="22"/>
                <w:szCs w:val="22"/>
                <w:lang w:val="uk-UA"/>
              </w:rPr>
              <w:t xml:space="preserve"> дій споживача та суб’єкта господарювання у разі повернення (заміни) непридатних та небезпечних харчових продуктів шляхом </w:t>
            </w:r>
            <w:r w:rsidR="00A77213">
              <w:rPr>
                <w:sz w:val="22"/>
                <w:szCs w:val="22"/>
              </w:rPr>
              <w:t>встановлення</w:t>
            </w:r>
            <w:r w:rsidRPr="00905539">
              <w:rPr>
                <w:sz w:val="22"/>
                <w:szCs w:val="22"/>
                <w:lang w:val="uk-UA"/>
              </w:rPr>
              <w:t xml:space="preserve"> відповідного</w:t>
            </w:r>
            <w:r w:rsidRPr="00905539">
              <w:rPr>
                <w:sz w:val="22"/>
                <w:szCs w:val="22"/>
              </w:rPr>
              <w:t xml:space="preserve"> порядку</w:t>
            </w:r>
            <w:r w:rsidRPr="00905539">
              <w:rPr>
                <w:sz w:val="22"/>
                <w:szCs w:val="22"/>
                <w:lang w:val="uk-UA"/>
              </w:rPr>
              <w:t>;</w:t>
            </w:r>
          </w:p>
          <w:p w:rsidR="00EA2C05" w:rsidRPr="00905539" w:rsidRDefault="00EA2C05" w:rsidP="00F26B2D">
            <w:pPr>
              <w:ind w:firstLine="175"/>
              <w:jc w:val="both"/>
              <w:rPr>
                <w:sz w:val="22"/>
                <w:szCs w:val="22"/>
                <w:lang w:val="uk-UA"/>
              </w:rPr>
            </w:pPr>
            <w:r>
              <w:rPr>
                <w:sz w:val="22"/>
                <w:szCs w:val="22"/>
                <w:lang w:val="uk-UA"/>
              </w:rPr>
              <w:t>зменшити</w:t>
            </w:r>
            <w:r w:rsidRPr="00905539">
              <w:rPr>
                <w:sz w:val="22"/>
                <w:szCs w:val="22"/>
                <w:lang w:val="uk-UA"/>
              </w:rPr>
              <w:t xml:space="preserve"> </w:t>
            </w:r>
            <w:r w:rsidRPr="00692757">
              <w:rPr>
                <w:sz w:val="22"/>
                <w:szCs w:val="22"/>
                <w:lang w:val="uk-UA"/>
              </w:rPr>
              <w:t>кількість</w:t>
            </w:r>
            <w:r w:rsidRPr="00905539">
              <w:rPr>
                <w:sz w:val="22"/>
                <w:szCs w:val="22"/>
                <w:lang w:val="uk-UA"/>
              </w:rPr>
              <w:t xml:space="preserve"> скарг споживачів до Держпродспоживслужби на порушення їх прав щодо відмови в обміні або поверненні коштів за придбаний непридатний та небезпечний харчовий продукт;</w:t>
            </w:r>
          </w:p>
          <w:p w:rsidR="00EA2C05" w:rsidRPr="00B1349C" w:rsidRDefault="00EA2C05" w:rsidP="00F26B2D">
            <w:pPr>
              <w:ind w:firstLine="175"/>
              <w:jc w:val="both"/>
              <w:rPr>
                <w:sz w:val="22"/>
                <w:szCs w:val="22"/>
              </w:rPr>
            </w:pPr>
            <w:r>
              <w:rPr>
                <w:sz w:val="22"/>
                <w:szCs w:val="22"/>
                <w:lang w:val="uk-UA"/>
              </w:rPr>
              <w:t xml:space="preserve">зменшити витрати бізнесу </w:t>
            </w:r>
            <w:r w:rsidRPr="00692757">
              <w:rPr>
                <w:sz w:val="22"/>
                <w:szCs w:val="22"/>
                <w:lang w:val="uk-UA"/>
              </w:rPr>
              <w:t xml:space="preserve">на виконання адміністративних/судових процедур (стягнень) за рахунок </w:t>
            </w:r>
            <w:r w:rsidRPr="00905539">
              <w:rPr>
                <w:sz w:val="22"/>
                <w:szCs w:val="22"/>
                <w:lang w:val="uk-UA"/>
              </w:rPr>
              <w:t>скорочення кількості конфліктних ситуацій між споживачами та суб’єктами господарювання</w:t>
            </w:r>
            <w:r w:rsidRPr="00B1349C">
              <w:rPr>
                <w:sz w:val="22"/>
                <w:szCs w:val="22"/>
              </w:rPr>
              <w:t>;</w:t>
            </w:r>
          </w:p>
          <w:p w:rsidR="00EA2C05" w:rsidRPr="00EA741F" w:rsidRDefault="00EA2C05" w:rsidP="00F26B2D">
            <w:pPr>
              <w:ind w:firstLine="175"/>
              <w:jc w:val="both"/>
              <w:rPr>
                <w:bCs/>
                <w:sz w:val="22"/>
                <w:szCs w:val="22"/>
                <w:lang w:val="uk-UA"/>
              </w:rPr>
            </w:pPr>
            <w:r w:rsidRPr="00D7144F">
              <w:rPr>
                <w:sz w:val="22"/>
                <w:szCs w:val="22"/>
                <w:lang w:val="uk-UA"/>
              </w:rPr>
              <w:t xml:space="preserve">підвищити рівень довіри споживачів до </w:t>
            </w:r>
            <w:r w:rsidRPr="00D7144F">
              <w:rPr>
                <w:sz w:val="22"/>
                <w:szCs w:val="22"/>
                <w:lang w:val="uk-UA"/>
              </w:rPr>
              <w:lastRenderedPageBreak/>
              <w:t xml:space="preserve">суб’єктів господарювання та державної політики щодо захисту прав споживачів. </w:t>
            </w:r>
          </w:p>
        </w:tc>
      </w:tr>
    </w:tbl>
    <w:p w:rsidR="00FF1CCA" w:rsidRPr="004F591A" w:rsidRDefault="00FF1CCA" w:rsidP="005B0FFC">
      <w:pPr>
        <w:widowControl w:val="0"/>
        <w:tabs>
          <w:tab w:val="left" w:pos="990"/>
        </w:tabs>
        <w:jc w:val="both"/>
        <w:rPr>
          <w:b/>
          <w:sz w:val="26"/>
          <w:szCs w:val="26"/>
          <w:lang w:val="uk-UA"/>
        </w:rPr>
      </w:pPr>
    </w:p>
    <w:tbl>
      <w:tblPr>
        <w:tblW w:w="97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692"/>
        <w:gridCol w:w="3016"/>
        <w:gridCol w:w="2067"/>
      </w:tblGrid>
      <w:tr w:rsidR="000D664A" w:rsidRPr="00EA741F" w:rsidTr="00BC7DED">
        <w:trPr>
          <w:trHeight w:val="1302"/>
        </w:trPr>
        <w:tc>
          <w:tcPr>
            <w:tcW w:w="1988" w:type="dxa"/>
          </w:tcPr>
          <w:p w:rsidR="00382BB0" w:rsidRDefault="00382BB0" w:rsidP="00E443F8">
            <w:pPr>
              <w:widowControl w:val="0"/>
              <w:tabs>
                <w:tab w:val="left" w:pos="-3686"/>
              </w:tabs>
              <w:spacing w:before="120" w:after="120"/>
              <w:ind w:firstLine="90"/>
              <w:jc w:val="center"/>
              <w:rPr>
                <w:b/>
                <w:sz w:val="22"/>
                <w:szCs w:val="22"/>
                <w:lang w:val="uk-UA"/>
              </w:rPr>
            </w:pPr>
            <w:r w:rsidRPr="00EA741F">
              <w:rPr>
                <w:b/>
                <w:sz w:val="22"/>
                <w:szCs w:val="22"/>
                <w:lang w:val="uk-UA"/>
              </w:rPr>
              <w:t>Рейтинг результативності</w:t>
            </w:r>
          </w:p>
          <w:p w:rsidR="00AB6765" w:rsidRPr="00B41551" w:rsidRDefault="00AB6765" w:rsidP="00E443F8">
            <w:pPr>
              <w:widowControl w:val="0"/>
              <w:tabs>
                <w:tab w:val="left" w:pos="-3686"/>
              </w:tabs>
              <w:spacing w:before="120" w:after="120"/>
              <w:ind w:firstLine="90"/>
              <w:jc w:val="center"/>
              <w:rPr>
                <w:b/>
                <w:color w:val="FF0000"/>
                <w:sz w:val="22"/>
                <w:szCs w:val="22"/>
                <w:lang w:val="uk-UA"/>
              </w:rPr>
            </w:pPr>
          </w:p>
        </w:tc>
        <w:tc>
          <w:tcPr>
            <w:tcW w:w="2692" w:type="dxa"/>
          </w:tcPr>
          <w:p w:rsidR="00382BB0" w:rsidRPr="00EA741F" w:rsidRDefault="00382BB0" w:rsidP="00EE2A90">
            <w:pPr>
              <w:widowControl w:val="0"/>
              <w:tabs>
                <w:tab w:val="left" w:pos="-3686"/>
                <w:tab w:val="left" w:pos="990"/>
              </w:tabs>
              <w:spacing w:before="120" w:after="120"/>
              <w:ind w:left="90"/>
              <w:jc w:val="center"/>
              <w:rPr>
                <w:b/>
                <w:sz w:val="22"/>
                <w:szCs w:val="22"/>
                <w:lang w:val="uk-UA"/>
              </w:rPr>
            </w:pPr>
            <w:r w:rsidRPr="00EA741F">
              <w:rPr>
                <w:b/>
                <w:sz w:val="22"/>
                <w:szCs w:val="22"/>
                <w:lang w:val="uk-UA"/>
              </w:rPr>
              <w:t>Вигоди (підсумок)</w:t>
            </w:r>
          </w:p>
        </w:tc>
        <w:tc>
          <w:tcPr>
            <w:tcW w:w="3016" w:type="dxa"/>
          </w:tcPr>
          <w:p w:rsidR="00382BB0" w:rsidRPr="00EA741F" w:rsidRDefault="00382BB0" w:rsidP="00EE2A90">
            <w:pPr>
              <w:widowControl w:val="0"/>
              <w:tabs>
                <w:tab w:val="left" w:pos="-3686"/>
                <w:tab w:val="left" w:pos="990"/>
              </w:tabs>
              <w:spacing w:before="120" w:after="120"/>
              <w:ind w:left="90"/>
              <w:jc w:val="center"/>
              <w:rPr>
                <w:b/>
                <w:sz w:val="22"/>
                <w:szCs w:val="22"/>
                <w:lang w:val="uk-UA"/>
              </w:rPr>
            </w:pPr>
            <w:r w:rsidRPr="00EA741F">
              <w:rPr>
                <w:b/>
                <w:sz w:val="22"/>
                <w:szCs w:val="22"/>
                <w:lang w:val="uk-UA"/>
              </w:rPr>
              <w:t>Витрати (підсумок)</w:t>
            </w:r>
          </w:p>
        </w:tc>
        <w:tc>
          <w:tcPr>
            <w:tcW w:w="2067" w:type="dxa"/>
          </w:tcPr>
          <w:p w:rsidR="00382BB0" w:rsidRPr="00EA741F" w:rsidRDefault="00382BB0" w:rsidP="00EE2A90">
            <w:pPr>
              <w:widowControl w:val="0"/>
              <w:tabs>
                <w:tab w:val="left" w:pos="-3686"/>
                <w:tab w:val="left" w:pos="990"/>
              </w:tabs>
              <w:spacing w:before="120" w:after="120"/>
              <w:ind w:left="90"/>
              <w:jc w:val="center"/>
              <w:rPr>
                <w:b/>
                <w:sz w:val="22"/>
                <w:szCs w:val="22"/>
                <w:lang w:val="uk-UA"/>
              </w:rPr>
            </w:pPr>
            <w:r w:rsidRPr="00EA741F">
              <w:rPr>
                <w:b/>
                <w:sz w:val="22"/>
                <w:szCs w:val="22"/>
                <w:lang w:val="uk-UA"/>
              </w:rPr>
              <w:t>Обґрунтування відповідного місця альтернативи у рейтингу</w:t>
            </w:r>
          </w:p>
        </w:tc>
      </w:tr>
      <w:tr w:rsidR="008316D9" w:rsidRPr="00EA741F" w:rsidTr="005017FF">
        <w:trPr>
          <w:trHeight w:val="1109"/>
        </w:trPr>
        <w:tc>
          <w:tcPr>
            <w:tcW w:w="1988" w:type="dxa"/>
          </w:tcPr>
          <w:p w:rsidR="008316D9" w:rsidRPr="00A66BCB" w:rsidRDefault="008316D9" w:rsidP="000A7E3D">
            <w:pPr>
              <w:widowControl w:val="0"/>
              <w:tabs>
                <w:tab w:val="left" w:pos="990"/>
              </w:tabs>
              <w:spacing w:before="120" w:after="120"/>
              <w:ind w:left="90"/>
              <w:rPr>
                <w:sz w:val="22"/>
                <w:szCs w:val="22"/>
                <w:lang w:val="uk-UA"/>
              </w:rPr>
            </w:pPr>
            <w:r w:rsidRPr="00A66BCB">
              <w:rPr>
                <w:sz w:val="22"/>
                <w:szCs w:val="22"/>
                <w:lang w:val="uk-UA"/>
              </w:rPr>
              <w:t>Альтернатива 1.</w:t>
            </w:r>
          </w:p>
        </w:tc>
        <w:tc>
          <w:tcPr>
            <w:tcW w:w="2692" w:type="dxa"/>
          </w:tcPr>
          <w:p w:rsidR="008316D9" w:rsidRPr="00BF5BC3" w:rsidRDefault="008316D9" w:rsidP="000A7E3D">
            <w:pPr>
              <w:widowControl w:val="0"/>
              <w:tabs>
                <w:tab w:val="left" w:pos="990"/>
              </w:tabs>
              <w:spacing w:before="120" w:after="120"/>
              <w:ind w:left="90"/>
              <w:rPr>
                <w:b/>
                <w:bCs/>
                <w:sz w:val="22"/>
                <w:szCs w:val="22"/>
                <w:lang w:val="uk-UA" w:eastAsia="uk-UA"/>
              </w:rPr>
            </w:pPr>
            <w:r w:rsidRPr="00BF5BC3">
              <w:rPr>
                <w:b/>
                <w:bCs/>
                <w:sz w:val="22"/>
                <w:szCs w:val="22"/>
                <w:lang w:val="uk-UA" w:eastAsia="uk-UA"/>
              </w:rPr>
              <w:t xml:space="preserve">Для держави: </w:t>
            </w:r>
          </w:p>
          <w:p w:rsidR="008316D9" w:rsidRPr="00BF5BC3" w:rsidRDefault="008316D9" w:rsidP="0057357D">
            <w:pPr>
              <w:widowControl w:val="0"/>
              <w:tabs>
                <w:tab w:val="left" w:pos="990"/>
              </w:tabs>
              <w:spacing w:before="120" w:after="120"/>
              <w:ind w:left="90"/>
              <w:jc w:val="both"/>
              <w:rPr>
                <w:sz w:val="22"/>
                <w:szCs w:val="22"/>
                <w:lang w:eastAsia="uk-UA"/>
              </w:rPr>
            </w:pPr>
            <w:r w:rsidRPr="00BF5BC3">
              <w:rPr>
                <w:sz w:val="22"/>
                <w:szCs w:val="22"/>
                <w:lang w:eastAsia="uk-UA"/>
              </w:rPr>
              <w:t>Ситуація залишиться на існуючому рівні.</w:t>
            </w:r>
          </w:p>
          <w:p w:rsidR="008316D9" w:rsidRPr="00BF5BC3" w:rsidRDefault="008316D9" w:rsidP="000A7E3D">
            <w:pPr>
              <w:widowControl w:val="0"/>
              <w:tabs>
                <w:tab w:val="left" w:pos="990"/>
              </w:tabs>
              <w:autoSpaceDE w:val="0"/>
              <w:autoSpaceDN w:val="0"/>
              <w:adjustRightInd w:val="0"/>
              <w:spacing w:before="120" w:after="120"/>
              <w:ind w:left="90"/>
              <w:rPr>
                <w:bCs/>
                <w:sz w:val="22"/>
                <w:szCs w:val="22"/>
                <w:lang w:val="uk-UA" w:eastAsia="uk-UA"/>
              </w:rPr>
            </w:pPr>
            <w:r w:rsidRPr="00BF5BC3">
              <w:rPr>
                <w:b/>
                <w:bCs/>
                <w:sz w:val="22"/>
                <w:szCs w:val="22"/>
                <w:lang w:val="uk-UA" w:eastAsia="uk-UA"/>
              </w:rPr>
              <w:t xml:space="preserve">Для громадян: </w:t>
            </w:r>
          </w:p>
          <w:p w:rsidR="008316D9" w:rsidRPr="00BF5BC3" w:rsidRDefault="008316D9" w:rsidP="0057357D">
            <w:pPr>
              <w:pStyle w:val="a3"/>
              <w:widowControl w:val="0"/>
              <w:tabs>
                <w:tab w:val="left" w:pos="990"/>
                <w:tab w:val="left" w:pos="1142"/>
              </w:tabs>
              <w:spacing w:before="120" w:after="120"/>
              <w:ind w:left="90"/>
              <w:jc w:val="both"/>
              <w:rPr>
                <w:rFonts w:ascii="Times New Roman" w:hAnsi="Times New Roman"/>
                <w:b w:val="0"/>
                <w:sz w:val="22"/>
                <w:szCs w:val="22"/>
              </w:rPr>
            </w:pPr>
            <w:r w:rsidRPr="00BF5BC3">
              <w:rPr>
                <w:rFonts w:ascii="Times New Roman" w:hAnsi="Times New Roman"/>
                <w:b w:val="0"/>
                <w:sz w:val="22"/>
                <w:szCs w:val="22"/>
              </w:rPr>
              <w:t xml:space="preserve">Реалізація права споживача на звернення </w:t>
            </w:r>
            <w:r w:rsidR="0057357D" w:rsidRPr="00BF5BC3">
              <w:rPr>
                <w:rFonts w:ascii="Times New Roman" w:hAnsi="Times New Roman"/>
                <w:b w:val="0"/>
                <w:sz w:val="22"/>
                <w:szCs w:val="22"/>
              </w:rPr>
              <w:t>щодо відновлення порушених прав</w:t>
            </w:r>
            <w:r w:rsidR="00E65DF8">
              <w:rPr>
                <w:rFonts w:ascii="Times New Roman" w:hAnsi="Times New Roman"/>
                <w:b w:val="0"/>
                <w:sz w:val="22"/>
                <w:szCs w:val="22"/>
              </w:rPr>
              <w:t>.</w:t>
            </w:r>
          </w:p>
          <w:p w:rsidR="008316D9" w:rsidRPr="00BF5BC3" w:rsidRDefault="008316D9" w:rsidP="000A7E3D">
            <w:pPr>
              <w:pStyle w:val="a3"/>
              <w:widowControl w:val="0"/>
              <w:tabs>
                <w:tab w:val="left" w:pos="990"/>
                <w:tab w:val="left" w:pos="1142"/>
              </w:tabs>
              <w:spacing w:before="120" w:after="120"/>
              <w:ind w:left="90"/>
              <w:jc w:val="left"/>
              <w:rPr>
                <w:rFonts w:ascii="Times New Roman" w:hAnsi="Times New Roman"/>
                <w:sz w:val="22"/>
                <w:szCs w:val="22"/>
                <w:lang w:eastAsia="uk-UA"/>
              </w:rPr>
            </w:pPr>
            <w:r w:rsidRPr="00BF5BC3">
              <w:rPr>
                <w:rFonts w:ascii="Times New Roman" w:hAnsi="Times New Roman"/>
                <w:sz w:val="22"/>
                <w:szCs w:val="22"/>
                <w:lang w:eastAsia="uk-UA"/>
              </w:rPr>
              <w:t xml:space="preserve">Для суб’єктів господарювання: </w:t>
            </w:r>
          </w:p>
          <w:p w:rsidR="008316D9" w:rsidRPr="00A66BCB" w:rsidRDefault="008316D9" w:rsidP="000A7E3D">
            <w:pPr>
              <w:widowControl w:val="0"/>
              <w:tabs>
                <w:tab w:val="left" w:pos="990"/>
              </w:tabs>
              <w:spacing w:before="120" w:after="120"/>
              <w:ind w:left="90"/>
              <w:rPr>
                <w:sz w:val="22"/>
                <w:szCs w:val="22"/>
                <w:lang w:eastAsia="uk-UA"/>
              </w:rPr>
            </w:pPr>
            <w:r w:rsidRPr="00BF5BC3">
              <w:rPr>
                <w:sz w:val="22"/>
                <w:szCs w:val="22"/>
                <w:lang w:eastAsia="uk-UA"/>
              </w:rPr>
              <w:t>Ситуація залишиться на існуючому рівні</w:t>
            </w:r>
            <w:r w:rsidRPr="00A66BCB">
              <w:rPr>
                <w:sz w:val="22"/>
                <w:szCs w:val="22"/>
                <w:lang w:eastAsia="uk-UA"/>
              </w:rPr>
              <w:t>.</w:t>
            </w:r>
          </w:p>
          <w:p w:rsidR="008316D9" w:rsidRPr="00A66BCB" w:rsidRDefault="008316D9" w:rsidP="000A7E3D">
            <w:pPr>
              <w:pStyle w:val="a3"/>
              <w:widowControl w:val="0"/>
              <w:tabs>
                <w:tab w:val="left" w:pos="990"/>
                <w:tab w:val="left" w:pos="1142"/>
              </w:tabs>
              <w:spacing w:before="120" w:after="120"/>
              <w:ind w:left="90"/>
              <w:jc w:val="left"/>
              <w:rPr>
                <w:rFonts w:ascii="Times New Roman" w:hAnsi="Times New Roman"/>
                <w:b w:val="0"/>
                <w:sz w:val="22"/>
                <w:szCs w:val="22"/>
                <w:lang w:val="ru-RU" w:eastAsia="uk-UA"/>
              </w:rPr>
            </w:pPr>
          </w:p>
        </w:tc>
        <w:tc>
          <w:tcPr>
            <w:tcW w:w="3016" w:type="dxa"/>
          </w:tcPr>
          <w:p w:rsidR="008316D9" w:rsidRPr="00A66BCB" w:rsidRDefault="008316D9" w:rsidP="0077307F">
            <w:pPr>
              <w:widowControl w:val="0"/>
              <w:tabs>
                <w:tab w:val="left" w:pos="990"/>
              </w:tabs>
              <w:spacing w:before="120" w:after="60"/>
              <w:ind w:left="36" w:right="-68"/>
              <w:rPr>
                <w:b/>
                <w:bCs/>
                <w:sz w:val="22"/>
                <w:szCs w:val="22"/>
                <w:lang w:val="uk-UA"/>
              </w:rPr>
            </w:pPr>
            <w:r w:rsidRPr="00A66BCB">
              <w:rPr>
                <w:b/>
                <w:bCs/>
                <w:sz w:val="22"/>
                <w:szCs w:val="22"/>
                <w:lang w:val="uk-UA"/>
              </w:rPr>
              <w:t>Для держави:</w:t>
            </w:r>
          </w:p>
          <w:p w:rsidR="008316D9" w:rsidRDefault="008316D9" w:rsidP="000A7E3D">
            <w:pPr>
              <w:widowControl w:val="0"/>
              <w:tabs>
                <w:tab w:val="left" w:pos="990"/>
              </w:tabs>
              <w:spacing w:before="120" w:after="60"/>
              <w:ind w:left="34" w:firstLine="142"/>
              <w:jc w:val="both"/>
              <w:rPr>
                <w:bCs/>
                <w:sz w:val="22"/>
                <w:szCs w:val="22"/>
                <w:lang w:val="uk-UA" w:eastAsia="uk-UA"/>
              </w:rPr>
            </w:pPr>
            <w:r w:rsidRPr="00A66BCB">
              <w:rPr>
                <w:bCs/>
                <w:sz w:val="22"/>
                <w:szCs w:val="22"/>
                <w:lang w:val="uk-UA" w:eastAsia="uk-UA"/>
              </w:rPr>
              <w:t>Витрати органів виконавчої влади та органів місцевого самоврядування на розгляд звернень, скарг та пропозицій суб’єктів господарювання в межах бюджетних асигнувань.</w:t>
            </w:r>
          </w:p>
          <w:p w:rsidR="00E65DF8" w:rsidRPr="00BF5BC3" w:rsidRDefault="00E65DF8" w:rsidP="00E65DF8">
            <w:pPr>
              <w:widowControl w:val="0"/>
              <w:tabs>
                <w:tab w:val="left" w:pos="990"/>
              </w:tabs>
              <w:ind w:left="34" w:firstLine="140"/>
              <w:jc w:val="both"/>
              <w:rPr>
                <w:sz w:val="22"/>
                <w:szCs w:val="22"/>
                <w:lang w:eastAsia="uk-UA"/>
              </w:rPr>
            </w:pPr>
            <w:r w:rsidRPr="00BF5BC3">
              <w:rPr>
                <w:sz w:val="22"/>
                <w:szCs w:val="22"/>
                <w:lang w:eastAsia="uk-UA"/>
              </w:rPr>
              <w:t>Кількість скарг не зменшується.</w:t>
            </w:r>
          </w:p>
          <w:p w:rsidR="008316D9" w:rsidRPr="00A66BCB" w:rsidRDefault="008316D9" w:rsidP="000A7E3D">
            <w:pPr>
              <w:widowControl w:val="0"/>
              <w:tabs>
                <w:tab w:val="left" w:pos="-3686"/>
                <w:tab w:val="left" w:pos="990"/>
              </w:tabs>
              <w:spacing w:before="120" w:after="60"/>
              <w:ind w:left="90"/>
              <w:rPr>
                <w:sz w:val="22"/>
                <w:szCs w:val="22"/>
                <w:lang w:val="uk-UA"/>
              </w:rPr>
            </w:pPr>
            <w:r w:rsidRPr="00A66BCB">
              <w:rPr>
                <w:b/>
                <w:sz w:val="22"/>
                <w:szCs w:val="22"/>
                <w:lang w:val="uk-UA"/>
              </w:rPr>
              <w:t xml:space="preserve">Для громадян: </w:t>
            </w:r>
          </w:p>
          <w:p w:rsidR="00E65DF8" w:rsidRDefault="00E65DF8" w:rsidP="004D45E5">
            <w:pPr>
              <w:widowControl w:val="0"/>
              <w:tabs>
                <w:tab w:val="left" w:pos="-3686"/>
                <w:tab w:val="left" w:pos="990"/>
              </w:tabs>
              <w:spacing w:before="120" w:after="40"/>
              <w:ind w:left="32" w:firstLine="142"/>
              <w:jc w:val="both"/>
              <w:rPr>
                <w:sz w:val="22"/>
                <w:szCs w:val="22"/>
                <w:lang w:val="uk-UA"/>
              </w:rPr>
            </w:pPr>
            <w:r w:rsidRPr="00886800">
              <w:rPr>
                <w:sz w:val="22"/>
                <w:szCs w:val="22"/>
                <w:lang w:val="uk-UA"/>
              </w:rPr>
              <w:t>Ситуація залишиться на існуючому рівні</w:t>
            </w:r>
            <w:r>
              <w:rPr>
                <w:sz w:val="22"/>
                <w:szCs w:val="22"/>
                <w:lang w:val="uk-UA"/>
              </w:rPr>
              <w:t xml:space="preserve"> за рахунок витрат часу та коштів</w:t>
            </w:r>
            <w:r w:rsidRPr="0083786D">
              <w:rPr>
                <w:sz w:val="22"/>
                <w:szCs w:val="22"/>
                <w:lang w:val="uk-UA"/>
              </w:rPr>
              <w:t xml:space="preserve">. </w:t>
            </w:r>
          </w:p>
          <w:p w:rsidR="008316D9" w:rsidRPr="00A66BCB" w:rsidRDefault="008316D9" w:rsidP="000A7E3D">
            <w:pPr>
              <w:widowControl w:val="0"/>
              <w:tabs>
                <w:tab w:val="left" w:pos="-3686"/>
                <w:tab w:val="left" w:pos="990"/>
              </w:tabs>
              <w:spacing w:before="120" w:after="40"/>
              <w:ind w:left="90"/>
              <w:rPr>
                <w:b/>
                <w:bCs/>
                <w:sz w:val="22"/>
                <w:szCs w:val="22"/>
                <w:lang w:val="uk-UA"/>
              </w:rPr>
            </w:pPr>
            <w:r w:rsidRPr="00A66BCB">
              <w:rPr>
                <w:b/>
                <w:sz w:val="22"/>
                <w:szCs w:val="22"/>
                <w:lang w:val="uk-UA"/>
              </w:rPr>
              <w:t>Для суб’єктів господарювання:</w:t>
            </w:r>
            <w:r w:rsidRPr="00A66BCB">
              <w:rPr>
                <w:b/>
                <w:bCs/>
                <w:sz w:val="22"/>
                <w:szCs w:val="22"/>
                <w:lang w:val="uk-UA"/>
              </w:rPr>
              <w:t xml:space="preserve"> </w:t>
            </w:r>
          </w:p>
          <w:p w:rsidR="008316D9" w:rsidRPr="00A66BCB" w:rsidRDefault="008316D9" w:rsidP="00E65DF8">
            <w:pPr>
              <w:pStyle w:val="msonormalcxspmiddle"/>
              <w:spacing w:before="0" w:beforeAutospacing="0" w:after="0" w:afterAutospacing="0"/>
              <w:ind w:left="34" w:firstLine="140"/>
              <w:jc w:val="both"/>
              <w:rPr>
                <w:b/>
                <w:sz w:val="22"/>
                <w:szCs w:val="22"/>
                <w:lang w:val="uk-UA" w:eastAsia="uk-UA"/>
              </w:rPr>
            </w:pPr>
            <w:r w:rsidRPr="00A66BCB">
              <w:rPr>
                <w:sz w:val="22"/>
                <w:szCs w:val="22"/>
                <w:lang w:val="uk-UA"/>
              </w:rPr>
              <w:t xml:space="preserve">Загальні витрати на </w:t>
            </w:r>
            <w:r w:rsidRPr="00A66BCB">
              <w:rPr>
                <w:bCs/>
                <w:sz w:val="22"/>
                <w:szCs w:val="22"/>
                <w:lang w:val="uk-UA" w:eastAsia="uk-UA"/>
              </w:rPr>
              <w:t xml:space="preserve">ознайомлення з вимогами регулювання </w:t>
            </w:r>
            <w:r w:rsidRPr="00A66BCB">
              <w:rPr>
                <w:sz w:val="22"/>
                <w:szCs w:val="22"/>
                <w:lang w:val="uk-UA"/>
              </w:rPr>
              <w:t xml:space="preserve">на одного суб’єкта господарювання в рік складають </w:t>
            </w:r>
            <w:r w:rsidRPr="00A66BCB">
              <w:rPr>
                <w:bCs/>
                <w:sz w:val="22"/>
                <w:szCs w:val="22"/>
                <w:lang w:val="uk-UA" w:eastAsia="uk-UA"/>
              </w:rPr>
              <w:t xml:space="preserve">(0,5 год. Х 48 грн.) – </w:t>
            </w:r>
            <w:r w:rsidRPr="00A66BCB">
              <w:rPr>
                <w:b/>
                <w:sz w:val="22"/>
                <w:szCs w:val="22"/>
                <w:lang w:val="uk-UA" w:eastAsia="uk-UA"/>
              </w:rPr>
              <w:t>24 грн.</w:t>
            </w:r>
          </w:p>
          <w:p w:rsidR="008316D9" w:rsidRPr="00A66BCB" w:rsidRDefault="008316D9" w:rsidP="003C540D">
            <w:pPr>
              <w:widowControl w:val="0"/>
              <w:tabs>
                <w:tab w:val="left" w:pos="990"/>
              </w:tabs>
              <w:ind w:left="34" w:firstLine="284"/>
              <w:jc w:val="both"/>
              <w:rPr>
                <w:sz w:val="22"/>
                <w:szCs w:val="22"/>
                <w:lang w:val="uk-UA"/>
              </w:rPr>
            </w:pPr>
            <w:r w:rsidRPr="00A66BCB">
              <w:rPr>
                <w:b/>
                <w:sz w:val="22"/>
                <w:szCs w:val="22"/>
                <w:lang w:val="uk-UA" w:eastAsia="uk-UA"/>
              </w:rPr>
              <w:t xml:space="preserve">Загальні витрати для всіх </w:t>
            </w:r>
            <w:r w:rsidRPr="00A66BCB">
              <w:rPr>
                <w:sz w:val="22"/>
                <w:szCs w:val="22"/>
                <w:lang w:val="uk-UA"/>
              </w:rPr>
              <w:t xml:space="preserve">суб’єктів господарювання в рік складають 4 664 088 грн. </w:t>
            </w:r>
          </w:p>
          <w:p w:rsidR="008316D9" w:rsidRDefault="008316D9" w:rsidP="003C540D">
            <w:pPr>
              <w:widowControl w:val="0"/>
              <w:ind w:left="34" w:firstLine="284"/>
              <w:jc w:val="both"/>
              <w:rPr>
                <w:sz w:val="22"/>
                <w:szCs w:val="22"/>
                <w:lang w:val="uk-UA"/>
              </w:rPr>
            </w:pPr>
            <w:r w:rsidRPr="00A66BCB">
              <w:rPr>
                <w:sz w:val="22"/>
                <w:szCs w:val="22"/>
                <w:lang w:val="uk-UA"/>
              </w:rPr>
              <w:t>(194 337 од.</w:t>
            </w:r>
            <w:r w:rsidRPr="00A66BCB">
              <w:rPr>
                <w:bCs/>
                <w:sz w:val="22"/>
                <w:szCs w:val="22"/>
                <w:lang w:val="uk-UA" w:eastAsia="uk-UA"/>
              </w:rPr>
              <w:t xml:space="preserve"> Х 24 грн.</w:t>
            </w:r>
            <w:r w:rsidRPr="00A66BCB">
              <w:rPr>
                <w:sz w:val="22"/>
                <w:szCs w:val="22"/>
                <w:lang w:val="uk-UA"/>
              </w:rPr>
              <w:t>)</w:t>
            </w:r>
          </w:p>
          <w:p w:rsidR="00BB378C" w:rsidRDefault="00BB378C" w:rsidP="003C540D">
            <w:pPr>
              <w:widowControl w:val="0"/>
              <w:ind w:left="34" w:firstLine="284"/>
              <w:jc w:val="both"/>
              <w:rPr>
                <w:sz w:val="22"/>
                <w:szCs w:val="22"/>
                <w:lang w:val="uk-UA"/>
              </w:rPr>
            </w:pPr>
          </w:p>
          <w:p w:rsidR="00BB378C" w:rsidRPr="00BB378C" w:rsidRDefault="00BB378C" w:rsidP="004D45E5">
            <w:pPr>
              <w:pStyle w:val="msonormalcxspmiddle"/>
              <w:spacing w:before="0" w:beforeAutospacing="0" w:after="0" w:afterAutospacing="0"/>
              <w:ind w:firstLine="140"/>
              <w:jc w:val="both"/>
              <w:rPr>
                <w:color w:val="000000"/>
                <w:sz w:val="22"/>
                <w:szCs w:val="22"/>
                <w:lang w:val="uk-UA"/>
              </w:rPr>
            </w:pPr>
            <w:r w:rsidRPr="00BB378C">
              <w:rPr>
                <w:color w:val="000000"/>
                <w:sz w:val="22"/>
                <w:szCs w:val="22"/>
                <w:lang w:val="uk-UA"/>
              </w:rPr>
              <w:t xml:space="preserve">Кількість скарг на суб’єктів господарювання залишається на існуючому рівні. </w:t>
            </w:r>
          </w:p>
          <w:p w:rsidR="00BB378C" w:rsidRPr="00BB378C" w:rsidRDefault="00BB378C" w:rsidP="004D45E5">
            <w:pPr>
              <w:pStyle w:val="msonormalcxspmiddle"/>
              <w:spacing w:before="0" w:beforeAutospacing="0" w:after="0" w:afterAutospacing="0"/>
              <w:ind w:firstLine="174"/>
              <w:jc w:val="both"/>
              <w:rPr>
                <w:color w:val="000000"/>
                <w:sz w:val="22"/>
                <w:szCs w:val="22"/>
                <w:lang w:val="uk-UA"/>
              </w:rPr>
            </w:pPr>
            <w:r w:rsidRPr="00BB378C">
              <w:rPr>
                <w:color w:val="000000"/>
                <w:sz w:val="22"/>
                <w:szCs w:val="22"/>
                <w:lang w:val="uk-UA"/>
              </w:rPr>
              <w:t xml:space="preserve">У разі відмови суб’єкта господарювання в обміні або поверненні коштів за придбаний непридатний </w:t>
            </w:r>
            <w:r>
              <w:rPr>
                <w:color w:val="000000"/>
                <w:sz w:val="22"/>
                <w:szCs w:val="22"/>
                <w:lang w:val="uk-UA"/>
              </w:rPr>
              <w:t xml:space="preserve">та небезпечний харчовий продукт, вирішення </w:t>
            </w:r>
            <w:r w:rsidRPr="00BB378C">
              <w:rPr>
                <w:color w:val="000000"/>
                <w:sz w:val="22"/>
                <w:szCs w:val="22"/>
                <w:lang w:val="uk-UA"/>
              </w:rPr>
              <w:t>конфліктних</w:t>
            </w:r>
            <w:r w:rsidR="004D45E5">
              <w:rPr>
                <w:color w:val="000000"/>
                <w:sz w:val="22"/>
                <w:szCs w:val="22"/>
                <w:lang w:val="uk-UA"/>
              </w:rPr>
              <w:t xml:space="preserve"> </w:t>
            </w:r>
            <w:r w:rsidRPr="00BB378C">
              <w:rPr>
                <w:color w:val="000000"/>
                <w:sz w:val="22"/>
                <w:szCs w:val="22"/>
                <w:lang w:val="uk-UA"/>
              </w:rPr>
              <w:t>ситуацій відбувається шляхом залучення державних о</w:t>
            </w:r>
            <w:r w:rsidR="00601828">
              <w:rPr>
                <w:color w:val="000000"/>
                <w:sz w:val="22"/>
                <w:szCs w:val="22"/>
                <w:lang w:val="uk-UA"/>
              </w:rPr>
              <w:t>рганів.</w:t>
            </w:r>
          </w:p>
          <w:p w:rsidR="00BB378C" w:rsidRPr="00BB378C" w:rsidRDefault="00BB378C" w:rsidP="004D45E5">
            <w:pPr>
              <w:pStyle w:val="msonormalcxspmiddle"/>
              <w:spacing w:before="0" w:beforeAutospacing="0" w:after="0" w:afterAutospacing="0"/>
              <w:ind w:firstLine="174"/>
              <w:jc w:val="both"/>
              <w:rPr>
                <w:color w:val="000000"/>
                <w:sz w:val="22"/>
                <w:szCs w:val="22"/>
                <w:lang w:val="uk-UA"/>
              </w:rPr>
            </w:pPr>
            <w:r w:rsidRPr="00BB378C">
              <w:rPr>
                <w:color w:val="000000"/>
                <w:sz w:val="22"/>
                <w:szCs w:val="22"/>
                <w:lang w:val="uk-UA"/>
              </w:rPr>
              <w:t xml:space="preserve">Так, звернення споживача до Держпродспоживслужби </w:t>
            </w:r>
            <w:r w:rsidRPr="00BB378C">
              <w:rPr>
                <w:color w:val="000000"/>
                <w:sz w:val="22"/>
                <w:szCs w:val="22"/>
                <w:lang w:val="uk-UA"/>
              </w:rPr>
              <w:lastRenderedPageBreak/>
              <w:t xml:space="preserve">та/або до суду щодо порушення його права на безпечність та якість придбаних харчових продуктів, збільшує </w:t>
            </w:r>
            <w:r w:rsidR="00601828">
              <w:rPr>
                <w:color w:val="000000"/>
                <w:sz w:val="22"/>
                <w:szCs w:val="22"/>
                <w:lang w:val="uk-UA"/>
              </w:rPr>
              <w:t xml:space="preserve"> </w:t>
            </w:r>
            <w:r w:rsidRPr="00BB378C">
              <w:rPr>
                <w:color w:val="000000"/>
                <w:sz w:val="22"/>
                <w:szCs w:val="22"/>
                <w:lang w:val="uk-UA"/>
              </w:rPr>
              <w:t>витрати</w:t>
            </w:r>
          </w:p>
          <w:p w:rsidR="00BB378C" w:rsidRPr="00BB378C" w:rsidRDefault="00BB378C" w:rsidP="00E342CB">
            <w:pPr>
              <w:pStyle w:val="msonormalcxspmiddle"/>
              <w:spacing w:before="0" w:beforeAutospacing="0" w:after="0" w:afterAutospacing="0"/>
              <w:ind w:firstLine="32"/>
              <w:jc w:val="both"/>
              <w:rPr>
                <w:color w:val="000000"/>
                <w:sz w:val="22"/>
                <w:szCs w:val="22"/>
                <w:lang w:val="uk-UA"/>
              </w:rPr>
            </w:pPr>
            <w:r w:rsidRPr="00E20B1C">
              <w:rPr>
                <w:color w:val="000000"/>
                <w:sz w:val="22"/>
                <w:szCs w:val="22"/>
                <w:lang w:val="uk-UA"/>
              </w:rPr>
              <w:t>суб’єкта господарювання</w:t>
            </w:r>
            <w:r w:rsidRPr="00BB378C">
              <w:rPr>
                <w:color w:val="000000"/>
                <w:sz w:val="22"/>
                <w:szCs w:val="22"/>
                <w:lang w:val="uk-UA"/>
              </w:rPr>
              <w:t xml:space="preserve"> за рахунок адміністративних с</w:t>
            </w:r>
            <w:r w:rsidRPr="00E20B1C">
              <w:rPr>
                <w:color w:val="000000"/>
                <w:sz w:val="22"/>
                <w:szCs w:val="22"/>
                <w:lang w:val="uk-UA"/>
              </w:rPr>
              <w:t xml:space="preserve">тягнень </w:t>
            </w:r>
            <w:r w:rsidR="00E342CB">
              <w:rPr>
                <w:color w:val="000000"/>
                <w:sz w:val="22"/>
                <w:szCs w:val="22"/>
                <w:lang w:val="uk-UA"/>
              </w:rPr>
              <w:t>або судових витрат</w:t>
            </w:r>
            <w:r w:rsidRPr="00BB378C">
              <w:rPr>
                <w:color w:val="000000"/>
                <w:sz w:val="22"/>
                <w:szCs w:val="22"/>
                <w:lang w:val="uk-UA"/>
              </w:rPr>
              <w:t xml:space="preserve">. </w:t>
            </w:r>
          </w:p>
          <w:p w:rsidR="00BB378C" w:rsidRPr="00BB378C" w:rsidRDefault="00BB378C" w:rsidP="004D45E5">
            <w:pPr>
              <w:pStyle w:val="msonormalcxspmiddle"/>
              <w:tabs>
                <w:tab w:val="right" w:pos="3609"/>
              </w:tabs>
              <w:spacing w:before="0" w:beforeAutospacing="0" w:after="0" w:afterAutospacing="0"/>
              <w:ind w:firstLine="174"/>
              <w:jc w:val="both"/>
              <w:rPr>
                <w:color w:val="000000"/>
                <w:sz w:val="22"/>
                <w:szCs w:val="22"/>
                <w:lang w:val="uk-UA"/>
              </w:rPr>
            </w:pPr>
            <w:r w:rsidRPr="00BB378C">
              <w:rPr>
                <w:color w:val="000000"/>
                <w:sz w:val="22"/>
                <w:szCs w:val="22"/>
                <w:lang w:val="uk-UA"/>
              </w:rPr>
              <w:t xml:space="preserve">Крім того, зростають витрати часу державних органів на розгляд таких звернень. </w:t>
            </w:r>
          </w:p>
          <w:p w:rsidR="00BB378C" w:rsidRPr="00E20B1C" w:rsidRDefault="00BB378C" w:rsidP="00601828">
            <w:pPr>
              <w:ind w:firstLine="174"/>
              <w:jc w:val="both"/>
              <w:rPr>
                <w:color w:val="000000"/>
                <w:sz w:val="22"/>
                <w:szCs w:val="22"/>
                <w:lang w:val="uk-UA"/>
              </w:rPr>
            </w:pPr>
            <w:r w:rsidRPr="00BB378C">
              <w:rPr>
                <w:color w:val="000000"/>
                <w:sz w:val="22"/>
                <w:szCs w:val="22"/>
                <w:lang w:val="uk-UA"/>
              </w:rPr>
              <w:t xml:space="preserve">Відповідно до статті 6 Закону України </w:t>
            </w:r>
            <w:r w:rsidRPr="00BB378C">
              <w:rPr>
                <w:color w:val="000000"/>
                <w:sz w:val="22"/>
                <w:szCs w:val="22"/>
              </w:rPr>
              <w:t>“</w:t>
            </w:r>
            <w:r w:rsidRPr="00BB378C">
              <w:rPr>
                <w:color w:val="000000"/>
                <w:sz w:val="22"/>
                <w:szCs w:val="22"/>
                <w:lang w:val="uk-UA"/>
              </w:rPr>
              <w:t>Про основні засади державного нагляду (контролю) у сфері господарської діяльності</w:t>
            </w:r>
            <w:r w:rsidRPr="00BB378C">
              <w:rPr>
                <w:color w:val="000000"/>
                <w:sz w:val="22"/>
                <w:szCs w:val="22"/>
              </w:rPr>
              <w:t xml:space="preserve">” </w:t>
            </w:r>
            <w:r w:rsidRPr="00BB378C">
              <w:rPr>
                <w:color w:val="000000"/>
                <w:sz w:val="22"/>
                <w:szCs w:val="22"/>
                <w:shd w:val="clear" w:color="auto" w:fill="FFFFFF"/>
              </w:rPr>
              <w:t xml:space="preserve">строк здійснення позапланового заходу не може перевищувати десяти робочих днів, а щодо суб’єктів </w:t>
            </w:r>
            <w:r>
              <w:rPr>
                <w:color w:val="000000"/>
                <w:sz w:val="22"/>
                <w:szCs w:val="22"/>
                <w:shd w:val="clear" w:color="auto" w:fill="FFFFFF"/>
              </w:rPr>
              <w:t>малого підприємництва </w:t>
            </w:r>
            <w:r w:rsidR="00601828">
              <w:rPr>
                <w:color w:val="000000"/>
                <w:sz w:val="22"/>
                <w:szCs w:val="22"/>
                <w:shd w:val="clear" w:color="auto" w:fill="FFFFFF"/>
              </w:rPr>
              <w:t xml:space="preserve"> </w:t>
            </w:r>
            <w:r>
              <w:rPr>
                <w:color w:val="000000"/>
                <w:sz w:val="22"/>
                <w:szCs w:val="22"/>
                <w:shd w:val="clear" w:color="auto" w:fill="FFFFFF"/>
              </w:rPr>
              <w:t>- </w:t>
            </w:r>
            <w:r w:rsidR="00601828">
              <w:rPr>
                <w:color w:val="000000"/>
                <w:sz w:val="22"/>
                <w:szCs w:val="22"/>
                <w:shd w:val="clear" w:color="auto" w:fill="FFFFFF"/>
              </w:rPr>
              <w:t xml:space="preserve"> </w:t>
            </w:r>
            <w:r w:rsidRPr="00BB378C">
              <w:rPr>
                <w:color w:val="000000"/>
                <w:sz w:val="22"/>
                <w:szCs w:val="22"/>
                <w:shd w:val="clear" w:color="auto" w:fill="FFFFFF"/>
              </w:rPr>
              <w:t>двох робочих днів.</w:t>
            </w:r>
            <w:r w:rsidRPr="00E20B1C">
              <w:rPr>
                <w:color w:val="000000"/>
                <w:sz w:val="22"/>
                <w:szCs w:val="22"/>
                <w:lang w:val="uk-UA"/>
              </w:rPr>
              <w:t xml:space="preserve"> </w:t>
            </w:r>
          </w:p>
          <w:p w:rsidR="00BB378C" w:rsidRPr="00E20B1C" w:rsidRDefault="00BB378C" w:rsidP="00601828">
            <w:pPr>
              <w:ind w:firstLine="178"/>
              <w:jc w:val="both"/>
              <w:rPr>
                <w:color w:val="000000"/>
                <w:sz w:val="22"/>
                <w:szCs w:val="22"/>
                <w:lang w:val="uk-UA"/>
              </w:rPr>
            </w:pPr>
            <w:r w:rsidRPr="00E20B1C">
              <w:rPr>
                <w:color w:val="000000"/>
                <w:sz w:val="22"/>
                <w:szCs w:val="22"/>
                <w:lang w:val="uk-UA"/>
              </w:rPr>
              <w:t>Наразі, на період воєнного стану, діє мораторій на пров</w:t>
            </w:r>
            <w:r w:rsidR="004D45E5">
              <w:rPr>
                <w:color w:val="000000"/>
                <w:sz w:val="22"/>
                <w:szCs w:val="22"/>
                <w:lang w:val="uk-UA"/>
              </w:rPr>
              <w:t>едення планових та позапланових </w:t>
            </w:r>
            <w:r w:rsidRPr="00E20B1C">
              <w:rPr>
                <w:color w:val="000000"/>
                <w:sz w:val="22"/>
                <w:szCs w:val="22"/>
                <w:lang w:val="uk-UA"/>
              </w:rPr>
              <w:t xml:space="preserve">заходів </w:t>
            </w:r>
            <w:r w:rsidR="00601828">
              <w:rPr>
                <w:rStyle w:val="rvts0"/>
                <w:sz w:val="22"/>
                <w:szCs w:val="22"/>
                <w:lang w:val="uk-UA"/>
              </w:rPr>
              <w:t xml:space="preserve">державного  нагляду </w:t>
            </w:r>
            <w:r w:rsidRPr="00E20B1C">
              <w:rPr>
                <w:rStyle w:val="rvts0"/>
                <w:sz w:val="22"/>
                <w:szCs w:val="22"/>
                <w:lang w:val="uk-UA"/>
              </w:rPr>
              <w:t>(контролю) згідно з постановою</w:t>
            </w:r>
            <w:r>
              <w:rPr>
                <w:rStyle w:val="rvts0"/>
                <w:sz w:val="22"/>
                <w:szCs w:val="22"/>
                <w:lang w:val="uk-UA"/>
              </w:rPr>
              <w:t> </w:t>
            </w:r>
            <w:r w:rsidR="00601828">
              <w:rPr>
                <w:rStyle w:val="rvts0"/>
                <w:sz w:val="22"/>
                <w:szCs w:val="22"/>
                <w:lang w:val="uk-UA"/>
              </w:rPr>
              <w:t xml:space="preserve"> </w:t>
            </w:r>
            <w:r w:rsidR="00601828">
              <w:rPr>
                <w:sz w:val="22"/>
                <w:szCs w:val="22"/>
                <w:lang w:val="uk-UA"/>
              </w:rPr>
              <w:t xml:space="preserve">Кабінету </w:t>
            </w:r>
            <w:r w:rsidRPr="00E20B1C">
              <w:rPr>
                <w:sz w:val="22"/>
                <w:szCs w:val="22"/>
                <w:lang w:val="uk-UA"/>
              </w:rPr>
              <w:t>Міністр</w:t>
            </w:r>
            <w:r w:rsidR="00601828">
              <w:rPr>
                <w:sz w:val="22"/>
                <w:szCs w:val="22"/>
                <w:lang w:val="uk-UA"/>
              </w:rPr>
              <w:t>ів  України  від 13.03.2022</w:t>
            </w:r>
            <w:r w:rsidRPr="00E20B1C">
              <w:rPr>
                <w:sz w:val="22"/>
                <w:szCs w:val="22"/>
                <w:lang w:val="uk-UA"/>
              </w:rPr>
              <w:t xml:space="preserve"> № 303.</w:t>
            </w:r>
            <w:r w:rsidRPr="00E20B1C">
              <w:rPr>
                <w:color w:val="000000"/>
                <w:sz w:val="22"/>
                <w:szCs w:val="22"/>
                <w:lang w:val="uk-UA"/>
              </w:rPr>
              <w:t xml:space="preserve"> </w:t>
            </w:r>
          </w:p>
          <w:p w:rsidR="00841DC5" w:rsidRPr="005017FF" w:rsidRDefault="00BB378C" w:rsidP="004D45E5">
            <w:pPr>
              <w:widowControl w:val="0"/>
              <w:ind w:firstLine="174"/>
              <w:jc w:val="both"/>
              <w:rPr>
                <w:color w:val="000000"/>
                <w:sz w:val="22"/>
                <w:szCs w:val="22"/>
                <w:lang w:val="uk-UA"/>
              </w:rPr>
            </w:pPr>
            <w:r w:rsidRPr="005017FF">
              <w:rPr>
                <w:sz w:val="22"/>
                <w:szCs w:val="22"/>
                <w:lang w:val="uk-UA"/>
              </w:rPr>
              <w:t xml:space="preserve">Водночас, </w:t>
            </w:r>
            <w:r w:rsidR="00E65DF8" w:rsidRPr="005017FF">
              <w:rPr>
                <w:rStyle w:val="rvts0"/>
                <w:sz w:val="22"/>
                <w:szCs w:val="22"/>
              </w:rPr>
              <w:t xml:space="preserve">відповідно до </w:t>
            </w:r>
            <w:r w:rsidRPr="005017FF">
              <w:rPr>
                <w:rStyle w:val="rvts0"/>
                <w:sz w:val="22"/>
                <w:szCs w:val="22"/>
                <w:lang w:val="uk-UA"/>
              </w:rPr>
              <w:t>наказу Мінагрополітики від 03.01.2023 № 5</w:t>
            </w:r>
            <w:r w:rsidR="00F5557A" w:rsidRPr="005017FF">
              <w:rPr>
                <w:color w:val="000000"/>
                <w:sz w:val="22"/>
                <w:szCs w:val="22"/>
                <w:lang w:val="uk-UA"/>
              </w:rPr>
              <w:t xml:space="preserve"> </w:t>
            </w:r>
            <w:r w:rsidR="00F5557A" w:rsidRPr="005017FF">
              <w:rPr>
                <w:color w:val="000000"/>
                <w:sz w:val="22"/>
                <w:szCs w:val="22"/>
              </w:rPr>
              <w:t>“</w:t>
            </w:r>
            <w:r w:rsidR="00F5557A" w:rsidRPr="005017FF">
              <w:rPr>
                <w:bCs/>
                <w:iCs/>
                <w:color w:val="000000"/>
                <w:sz w:val="22"/>
                <w:szCs w:val="22"/>
              </w:rPr>
              <w:t>Про затвердження Переліку підстав 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w:t>
            </w:r>
            <w:r w:rsidR="00F5557A" w:rsidRPr="005017FF">
              <w:rPr>
                <w:color w:val="000000"/>
                <w:sz w:val="22"/>
                <w:szCs w:val="22"/>
                <w:lang w:val="uk-UA"/>
              </w:rPr>
              <w:t xml:space="preserve"> </w:t>
            </w:r>
            <w:r w:rsidR="00841DC5" w:rsidRPr="005017FF">
              <w:rPr>
                <w:color w:val="000000"/>
                <w:sz w:val="22"/>
                <w:szCs w:val="22"/>
                <w:lang w:val="uk-UA"/>
              </w:rPr>
              <w:t xml:space="preserve">Держпродспоживслужбою </w:t>
            </w:r>
            <w:r w:rsidR="00841DC5" w:rsidRPr="005017FF">
              <w:rPr>
                <w:sz w:val="22"/>
                <w:szCs w:val="22"/>
                <w:shd w:val="clear" w:color="auto" w:fill="FFFFFF"/>
                <w:lang w:val="uk-UA" w:eastAsia="uk-UA"/>
              </w:rPr>
              <w:t>з</w:t>
            </w:r>
            <w:r w:rsidR="00841DC5" w:rsidRPr="005017FF">
              <w:rPr>
                <w:rStyle w:val="rvts0"/>
                <w:sz w:val="22"/>
                <w:szCs w:val="22"/>
                <w:lang w:val="uk-UA"/>
              </w:rPr>
              <w:t>а наявності загрози, що має негативний вплив на права, життя та  здоров’я  людини,</w:t>
            </w:r>
          </w:p>
          <w:p w:rsidR="00BB378C" w:rsidRPr="00A66BCB" w:rsidRDefault="00841DC5" w:rsidP="004D45E5">
            <w:pPr>
              <w:widowControl w:val="0"/>
              <w:ind w:hanging="2"/>
              <w:jc w:val="both"/>
              <w:rPr>
                <w:b/>
                <w:sz w:val="22"/>
                <w:szCs w:val="22"/>
                <w:lang w:val="uk-UA"/>
              </w:rPr>
            </w:pPr>
            <w:r w:rsidRPr="005017FF">
              <w:rPr>
                <w:color w:val="000000"/>
                <w:sz w:val="22"/>
                <w:szCs w:val="22"/>
                <w:lang w:val="uk-UA"/>
              </w:rPr>
              <w:t>з</w:t>
            </w:r>
            <w:r w:rsidR="00BB378C" w:rsidRPr="005017FF">
              <w:rPr>
                <w:color w:val="000000"/>
                <w:sz w:val="22"/>
                <w:szCs w:val="22"/>
                <w:lang w:val="uk-UA"/>
              </w:rPr>
              <w:t>дійснюються</w:t>
            </w:r>
            <w:r w:rsidRPr="005017FF">
              <w:rPr>
                <w:color w:val="000000"/>
                <w:sz w:val="22"/>
                <w:szCs w:val="22"/>
                <w:lang w:val="uk-UA"/>
              </w:rPr>
              <w:t> </w:t>
            </w:r>
            <w:r w:rsidR="00BB378C" w:rsidRPr="005017FF">
              <w:rPr>
                <w:rStyle w:val="rvts0"/>
                <w:sz w:val="22"/>
                <w:szCs w:val="22"/>
                <w:lang w:val="uk-UA"/>
              </w:rPr>
              <w:t xml:space="preserve">позапланові заходи державного нагляду (контролю) </w:t>
            </w:r>
            <w:r w:rsidR="00BB378C" w:rsidRPr="005017FF">
              <w:rPr>
                <w:sz w:val="22"/>
                <w:szCs w:val="22"/>
                <w:lang w:val="uk-UA"/>
              </w:rPr>
              <w:t xml:space="preserve">щодо порушення прав споживачів </w:t>
            </w:r>
            <w:r w:rsidR="00F5557A" w:rsidRPr="005017FF">
              <w:rPr>
                <w:color w:val="000000"/>
                <w:sz w:val="22"/>
                <w:szCs w:val="22"/>
                <w:lang w:val="uk-UA"/>
              </w:rPr>
              <w:t xml:space="preserve">на безпечність та </w:t>
            </w:r>
            <w:r w:rsidR="004D45E5" w:rsidRPr="005017FF">
              <w:rPr>
                <w:color w:val="000000"/>
                <w:sz w:val="22"/>
                <w:szCs w:val="22"/>
                <w:lang w:val="uk-UA"/>
              </w:rPr>
              <w:t xml:space="preserve">якість </w:t>
            </w:r>
            <w:r w:rsidR="004D45E5" w:rsidRPr="005017FF">
              <w:rPr>
                <w:color w:val="000000"/>
                <w:sz w:val="22"/>
                <w:szCs w:val="22"/>
                <w:lang w:val="uk-UA"/>
              </w:rPr>
              <w:lastRenderedPageBreak/>
              <w:t>придбаних </w:t>
            </w:r>
            <w:r w:rsidR="00BB378C" w:rsidRPr="005017FF">
              <w:rPr>
                <w:color w:val="000000"/>
                <w:sz w:val="22"/>
                <w:szCs w:val="22"/>
                <w:lang w:val="uk-UA"/>
              </w:rPr>
              <w:t>харчових продуктів</w:t>
            </w:r>
            <w:r w:rsidR="00F5557A" w:rsidRPr="005017FF">
              <w:rPr>
                <w:color w:val="000000"/>
                <w:sz w:val="22"/>
                <w:szCs w:val="22"/>
                <w:lang w:val="uk-UA"/>
              </w:rPr>
              <w:t> </w:t>
            </w:r>
            <w:r w:rsidR="00F5557A" w:rsidRPr="005017FF">
              <w:rPr>
                <w:rStyle w:val="rvts0"/>
                <w:sz w:val="22"/>
                <w:szCs w:val="22"/>
                <w:lang w:val="uk-UA"/>
              </w:rPr>
              <w:t>(пункт </w:t>
            </w:r>
            <w:r w:rsidR="00BB378C" w:rsidRPr="005017FF">
              <w:rPr>
                <w:rStyle w:val="rvts0"/>
                <w:sz w:val="22"/>
                <w:szCs w:val="22"/>
                <w:lang w:val="uk-UA"/>
              </w:rPr>
              <w:t>2</w:t>
            </w:r>
            <w:r w:rsidR="004D45E5" w:rsidRPr="005017FF">
              <w:rPr>
                <w:rStyle w:val="rvts0"/>
                <w:sz w:val="22"/>
                <w:szCs w:val="22"/>
                <w:lang w:val="uk-UA"/>
              </w:rPr>
              <w:t> </w:t>
            </w:r>
            <w:r w:rsidR="00BB378C" w:rsidRPr="005017FF">
              <w:rPr>
                <w:sz w:val="22"/>
                <w:szCs w:val="22"/>
                <w:shd w:val="clear" w:color="auto" w:fill="FFFFFF"/>
                <w:lang w:val="uk-UA" w:eastAsia="uk-UA"/>
              </w:rPr>
              <w:t>п</w:t>
            </w:r>
            <w:r w:rsidR="00BB378C" w:rsidRPr="005017FF">
              <w:rPr>
                <w:sz w:val="22"/>
                <w:szCs w:val="22"/>
                <w:lang w:val="uk-UA"/>
              </w:rPr>
              <w:t>останови</w:t>
            </w:r>
            <w:r w:rsidR="00F5557A" w:rsidRPr="005017FF">
              <w:rPr>
                <w:sz w:val="22"/>
                <w:szCs w:val="22"/>
                <w:lang w:val="uk-UA"/>
              </w:rPr>
              <w:t>Кабінету</w:t>
            </w:r>
            <w:r w:rsidR="004D45E5" w:rsidRPr="005017FF">
              <w:rPr>
                <w:sz w:val="22"/>
                <w:szCs w:val="22"/>
                <w:lang w:val="uk-UA"/>
              </w:rPr>
              <w:t xml:space="preserve"> </w:t>
            </w:r>
            <w:r w:rsidR="00BB378C" w:rsidRPr="005017FF">
              <w:rPr>
                <w:sz w:val="22"/>
                <w:szCs w:val="22"/>
                <w:lang w:val="uk-UA"/>
              </w:rPr>
              <w:t>Міністрів України                від 13.03.2022  № 303).</w:t>
            </w:r>
          </w:p>
        </w:tc>
        <w:tc>
          <w:tcPr>
            <w:tcW w:w="2067" w:type="dxa"/>
          </w:tcPr>
          <w:p w:rsidR="008316D9" w:rsidRPr="00A66BCB" w:rsidRDefault="00877AF3" w:rsidP="004D45E5">
            <w:pPr>
              <w:widowControl w:val="0"/>
              <w:tabs>
                <w:tab w:val="left" w:pos="-3686"/>
                <w:tab w:val="left" w:pos="990"/>
              </w:tabs>
              <w:ind w:left="34" w:firstLine="104"/>
              <w:jc w:val="both"/>
              <w:rPr>
                <w:sz w:val="22"/>
                <w:szCs w:val="22"/>
                <w:lang w:val="uk-UA"/>
              </w:rPr>
            </w:pPr>
            <w:r w:rsidRPr="00EA741F">
              <w:rPr>
                <w:sz w:val="22"/>
                <w:szCs w:val="22"/>
                <w:lang w:val="uk-UA"/>
              </w:rPr>
              <w:lastRenderedPageBreak/>
              <w:t>Така альтернатива не сприятиме досягненню цілей державного регулювання. Залишається</w:t>
            </w:r>
            <w:r>
              <w:rPr>
                <w:sz w:val="22"/>
                <w:szCs w:val="22"/>
                <w:lang w:val="uk-UA"/>
              </w:rPr>
              <w:t xml:space="preserve"> проблема зазначена у розділі 1 </w:t>
            </w:r>
            <w:r w:rsidRPr="00EA741F">
              <w:rPr>
                <w:sz w:val="22"/>
                <w:szCs w:val="22"/>
                <w:lang w:val="uk-UA"/>
              </w:rPr>
              <w:t>Аналізу регуляторного впливу.</w:t>
            </w:r>
          </w:p>
        </w:tc>
      </w:tr>
      <w:tr w:rsidR="008316D9" w:rsidRPr="00EA741F" w:rsidTr="00BF5BC3">
        <w:trPr>
          <w:trHeight w:val="969"/>
        </w:trPr>
        <w:tc>
          <w:tcPr>
            <w:tcW w:w="1988" w:type="dxa"/>
          </w:tcPr>
          <w:p w:rsidR="008316D9" w:rsidRPr="00BF5BC3" w:rsidRDefault="008316D9" w:rsidP="000A7E3D">
            <w:pPr>
              <w:widowControl w:val="0"/>
              <w:tabs>
                <w:tab w:val="left" w:pos="990"/>
              </w:tabs>
              <w:spacing w:before="120" w:after="120"/>
              <w:ind w:left="90"/>
              <w:rPr>
                <w:sz w:val="22"/>
                <w:szCs w:val="22"/>
                <w:lang w:val="uk-UA"/>
              </w:rPr>
            </w:pPr>
            <w:r w:rsidRPr="00BF5BC3">
              <w:rPr>
                <w:sz w:val="22"/>
                <w:szCs w:val="22"/>
                <w:lang w:val="uk-UA"/>
              </w:rPr>
              <w:lastRenderedPageBreak/>
              <w:t>Альтернатива 2.</w:t>
            </w:r>
          </w:p>
        </w:tc>
        <w:tc>
          <w:tcPr>
            <w:tcW w:w="2692" w:type="dxa"/>
          </w:tcPr>
          <w:p w:rsidR="008316D9" w:rsidRPr="00BF5BC3" w:rsidRDefault="008316D9" w:rsidP="0077307F">
            <w:pPr>
              <w:widowControl w:val="0"/>
              <w:tabs>
                <w:tab w:val="left" w:pos="990"/>
              </w:tabs>
              <w:spacing w:before="120" w:after="120"/>
              <w:ind w:left="38"/>
              <w:rPr>
                <w:b/>
                <w:bCs/>
                <w:sz w:val="22"/>
                <w:szCs w:val="22"/>
                <w:lang w:val="uk-UA" w:eastAsia="uk-UA"/>
              </w:rPr>
            </w:pPr>
            <w:r w:rsidRPr="00BF5BC3">
              <w:rPr>
                <w:b/>
                <w:bCs/>
                <w:sz w:val="22"/>
                <w:szCs w:val="22"/>
                <w:lang w:val="uk-UA" w:eastAsia="uk-UA"/>
              </w:rPr>
              <w:t xml:space="preserve">Для держави: </w:t>
            </w:r>
          </w:p>
          <w:p w:rsidR="008316D9" w:rsidRDefault="00BB378C" w:rsidP="00024FE2">
            <w:pPr>
              <w:widowControl w:val="0"/>
              <w:tabs>
                <w:tab w:val="left" w:pos="990"/>
              </w:tabs>
              <w:autoSpaceDE w:val="0"/>
              <w:autoSpaceDN w:val="0"/>
              <w:adjustRightInd w:val="0"/>
              <w:ind w:firstLine="141"/>
              <w:jc w:val="both"/>
              <w:rPr>
                <w:sz w:val="22"/>
                <w:szCs w:val="22"/>
                <w:lang w:val="uk-UA"/>
              </w:rPr>
            </w:pPr>
            <w:r w:rsidRPr="002D134A">
              <w:rPr>
                <w:sz w:val="22"/>
                <w:szCs w:val="22"/>
                <w:lang w:val="uk-UA"/>
              </w:rPr>
              <w:t xml:space="preserve">Ситуація суттєво не зміниться, оскільки не визначено послідовності дій споживачів і суб’єктів господарювання у разі повернення (заміни) непридатних та небезпечних харчових продуктів. </w:t>
            </w:r>
          </w:p>
          <w:p w:rsidR="00AD2364" w:rsidRPr="00BF5BC3" w:rsidRDefault="00AD2364" w:rsidP="00024FE2">
            <w:pPr>
              <w:widowControl w:val="0"/>
              <w:tabs>
                <w:tab w:val="left" w:pos="990"/>
              </w:tabs>
              <w:autoSpaceDE w:val="0"/>
              <w:autoSpaceDN w:val="0"/>
              <w:adjustRightInd w:val="0"/>
              <w:ind w:firstLine="141"/>
              <w:jc w:val="both"/>
              <w:rPr>
                <w:sz w:val="22"/>
                <w:szCs w:val="22"/>
                <w:lang w:val="uk-UA"/>
              </w:rPr>
            </w:pPr>
            <w:r w:rsidRPr="002D134A">
              <w:rPr>
                <w:sz w:val="22"/>
                <w:szCs w:val="22"/>
                <w:lang w:val="uk-UA"/>
              </w:rPr>
              <w:t>Відбудеться незначне зменшення скарг споживачів на порушення їх прав щодо відмови в обміні або поверненні коштів за придбаний непридатний та небезпечний харчовий продукт.</w:t>
            </w:r>
          </w:p>
          <w:p w:rsidR="008316D9" w:rsidRPr="00BF5BC3" w:rsidRDefault="008316D9" w:rsidP="0077307F">
            <w:pPr>
              <w:widowControl w:val="0"/>
              <w:tabs>
                <w:tab w:val="left" w:pos="990"/>
              </w:tabs>
              <w:autoSpaceDE w:val="0"/>
              <w:autoSpaceDN w:val="0"/>
              <w:adjustRightInd w:val="0"/>
              <w:spacing w:before="120" w:after="120"/>
              <w:ind w:left="38"/>
              <w:rPr>
                <w:bCs/>
                <w:sz w:val="22"/>
                <w:szCs w:val="22"/>
                <w:lang w:val="uk-UA" w:eastAsia="uk-UA"/>
              </w:rPr>
            </w:pPr>
            <w:r w:rsidRPr="00BF5BC3">
              <w:rPr>
                <w:b/>
                <w:bCs/>
                <w:sz w:val="22"/>
                <w:szCs w:val="22"/>
                <w:lang w:val="uk-UA" w:eastAsia="uk-UA"/>
              </w:rPr>
              <w:t xml:space="preserve">Для громадян: </w:t>
            </w:r>
          </w:p>
          <w:p w:rsidR="008316D9" w:rsidRPr="00BF5BC3" w:rsidRDefault="008316D9" w:rsidP="00F26B2D">
            <w:pPr>
              <w:pStyle w:val="a3"/>
              <w:widowControl w:val="0"/>
              <w:tabs>
                <w:tab w:val="left" w:pos="990"/>
                <w:tab w:val="left" w:pos="1142"/>
              </w:tabs>
              <w:spacing w:before="120" w:after="120"/>
              <w:ind w:left="34" w:firstLine="141"/>
              <w:jc w:val="both"/>
              <w:rPr>
                <w:rFonts w:ascii="Times New Roman" w:hAnsi="Times New Roman"/>
                <w:b w:val="0"/>
                <w:sz w:val="22"/>
                <w:szCs w:val="22"/>
              </w:rPr>
            </w:pPr>
            <w:r w:rsidRPr="00BF5BC3">
              <w:rPr>
                <w:rFonts w:ascii="Times New Roman" w:hAnsi="Times New Roman"/>
                <w:b w:val="0"/>
                <w:sz w:val="22"/>
                <w:szCs w:val="22"/>
              </w:rPr>
              <w:t xml:space="preserve">Реалізація права споживача на </w:t>
            </w:r>
            <w:r w:rsidR="00AE11B0">
              <w:rPr>
                <w:rFonts w:ascii="Times New Roman" w:hAnsi="Times New Roman"/>
                <w:b w:val="0"/>
                <w:sz w:val="22"/>
                <w:szCs w:val="22"/>
              </w:rPr>
              <w:t>повернення (заміну) непридатного та небезпечного харчового продукту.</w:t>
            </w:r>
            <w:r w:rsidRPr="00BF5BC3">
              <w:rPr>
                <w:rFonts w:ascii="Times New Roman" w:hAnsi="Times New Roman"/>
                <w:b w:val="0"/>
                <w:sz w:val="22"/>
                <w:szCs w:val="22"/>
              </w:rPr>
              <w:t xml:space="preserve"> </w:t>
            </w:r>
          </w:p>
          <w:p w:rsidR="008316D9" w:rsidRPr="00BF5BC3" w:rsidRDefault="008316D9" w:rsidP="000A7E3D">
            <w:pPr>
              <w:pStyle w:val="a3"/>
              <w:widowControl w:val="0"/>
              <w:tabs>
                <w:tab w:val="left" w:pos="990"/>
                <w:tab w:val="left" w:pos="1142"/>
              </w:tabs>
              <w:spacing w:before="120" w:after="120"/>
              <w:ind w:left="90"/>
              <w:jc w:val="left"/>
              <w:rPr>
                <w:rFonts w:ascii="Times New Roman" w:hAnsi="Times New Roman"/>
                <w:sz w:val="22"/>
                <w:szCs w:val="22"/>
                <w:lang w:eastAsia="uk-UA"/>
              </w:rPr>
            </w:pPr>
            <w:r w:rsidRPr="00BF5BC3">
              <w:rPr>
                <w:rFonts w:ascii="Times New Roman" w:hAnsi="Times New Roman"/>
                <w:sz w:val="22"/>
                <w:szCs w:val="22"/>
                <w:lang w:eastAsia="uk-UA"/>
              </w:rPr>
              <w:t xml:space="preserve">Для суб’єктів господарювання: </w:t>
            </w:r>
          </w:p>
          <w:p w:rsidR="00AD2364" w:rsidRDefault="00AD2364" w:rsidP="00F26B2D">
            <w:pPr>
              <w:ind w:left="34" w:firstLine="141"/>
              <w:jc w:val="both"/>
              <w:rPr>
                <w:sz w:val="22"/>
                <w:szCs w:val="22"/>
                <w:lang w:val="uk-UA"/>
              </w:rPr>
            </w:pPr>
            <w:r w:rsidRPr="000152D1">
              <w:rPr>
                <w:sz w:val="22"/>
                <w:szCs w:val="22"/>
                <w:lang w:val="uk-UA"/>
              </w:rPr>
              <w:t>Ситуація суттєво не зміниться, оскільки не визначено послідовності дій суб’єктів господарювання і споживачів у разі повернення (заміни) непридатних та небезпечних харчових продуктів.</w:t>
            </w:r>
          </w:p>
          <w:p w:rsidR="00AD2364" w:rsidRPr="000152D1" w:rsidRDefault="00AD2364" w:rsidP="00F26B2D">
            <w:pPr>
              <w:ind w:left="34" w:firstLine="141"/>
              <w:jc w:val="both"/>
              <w:rPr>
                <w:sz w:val="22"/>
                <w:szCs w:val="22"/>
                <w:lang w:val="uk-UA"/>
              </w:rPr>
            </w:pPr>
            <w:r w:rsidRPr="000152D1">
              <w:rPr>
                <w:sz w:val="22"/>
                <w:szCs w:val="22"/>
                <w:lang w:val="uk-UA"/>
              </w:rPr>
              <w:t>Відбудеться незначне зменшення скарг споживачів на суб’єктів господарювання щодо відмови в обміні або поверненні коштів за придбаний непридатний та небезпечний харчовий продукт.</w:t>
            </w:r>
          </w:p>
          <w:p w:rsidR="008316D9" w:rsidRPr="00AD2364" w:rsidRDefault="008316D9" w:rsidP="00AE11B0">
            <w:pPr>
              <w:widowControl w:val="0"/>
              <w:tabs>
                <w:tab w:val="left" w:pos="990"/>
              </w:tabs>
              <w:spacing w:before="120" w:after="120"/>
              <w:ind w:left="90"/>
              <w:rPr>
                <w:b/>
                <w:bCs/>
                <w:sz w:val="22"/>
                <w:szCs w:val="22"/>
                <w:lang w:val="uk-UA" w:eastAsia="uk-UA"/>
              </w:rPr>
            </w:pPr>
          </w:p>
        </w:tc>
        <w:tc>
          <w:tcPr>
            <w:tcW w:w="3016" w:type="dxa"/>
          </w:tcPr>
          <w:p w:rsidR="008316D9" w:rsidRPr="00BF5BC3" w:rsidRDefault="008316D9" w:rsidP="0077307F">
            <w:pPr>
              <w:widowControl w:val="0"/>
              <w:tabs>
                <w:tab w:val="left" w:pos="990"/>
              </w:tabs>
              <w:spacing w:before="120" w:after="60"/>
              <w:ind w:left="34" w:right="-68" w:firstLine="2"/>
              <w:rPr>
                <w:b/>
                <w:bCs/>
                <w:sz w:val="22"/>
                <w:szCs w:val="22"/>
                <w:lang w:val="uk-UA"/>
              </w:rPr>
            </w:pPr>
            <w:r w:rsidRPr="00BF5BC3">
              <w:rPr>
                <w:b/>
                <w:bCs/>
                <w:sz w:val="22"/>
                <w:szCs w:val="22"/>
                <w:lang w:val="uk-UA"/>
              </w:rPr>
              <w:t>Для держави:</w:t>
            </w:r>
          </w:p>
          <w:p w:rsidR="008316D9" w:rsidRPr="00BF5BC3" w:rsidRDefault="008316D9" w:rsidP="00024FE2">
            <w:pPr>
              <w:widowControl w:val="0"/>
              <w:tabs>
                <w:tab w:val="left" w:pos="990"/>
              </w:tabs>
              <w:spacing w:before="120" w:after="60"/>
              <w:ind w:firstLine="142"/>
              <w:jc w:val="both"/>
              <w:rPr>
                <w:bCs/>
                <w:sz w:val="22"/>
                <w:szCs w:val="22"/>
                <w:lang w:val="uk-UA" w:eastAsia="uk-UA"/>
              </w:rPr>
            </w:pPr>
            <w:r w:rsidRPr="00BF5BC3">
              <w:rPr>
                <w:bCs/>
                <w:sz w:val="22"/>
                <w:szCs w:val="22"/>
                <w:lang w:val="uk-UA" w:eastAsia="uk-UA"/>
              </w:rPr>
              <w:t>Витрати органів виконавчої влади та органів місцевого самоврядування на розгляд звернень, скарг та пропозицій суб’єктів господарювання в межах бюджетних асигнувань.</w:t>
            </w:r>
          </w:p>
          <w:p w:rsidR="008316D9" w:rsidRPr="00BF5BC3" w:rsidRDefault="008316D9" w:rsidP="000A7E3D">
            <w:pPr>
              <w:widowControl w:val="0"/>
              <w:tabs>
                <w:tab w:val="left" w:pos="-3686"/>
                <w:tab w:val="left" w:pos="990"/>
              </w:tabs>
              <w:spacing w:before="120" w:after="60"/>
              <w:ind w:left="90"/>
              <w:rPr>
                <w:sz w:val="22"/>
                <w:szCs w:val="22"/>
                <w:lang w:val="uk-UA"/>
              </w:rPr>
            </w:pPr>
            <w:r w:rsidRPr="00BF5BC3">
              <w:rPr>
                <w:b/>
                <w:sz w:val="22"/>
                <w:szCs w:val="22"/>
                <w:lang w:val="uk-UA"/>
              </w:rPr>
              <w:t xml:space="preserve">Для громадян: </w:t>
            </w:r>
          </w:p>
          <w:p w:rsidR="00AE11B0" w:rsidRPr="002D134A" w:rsidRDefault="00AE11B0" w:rsidP="00024FE2">
            <w:pPr>
              <w:ind w:firstLine="178"/>
              <w:jc w:val="both"/>
              <w:rPr>
                <w:sz w:val="22"/>
                <w:szCs w:val="22"/>
                <w:lang w:val="uk-UA"/>
              </w:rPr>
            </w:pPr>
            <w:r w:rsidRPr="002D134A">
              <w:rPr>
                <w:sz w:val="22"/>
                <w:szCs w:val="22"/>
                <w:lang w:val="uk-UA"/>
              </w:rPr>
              <w:t>Ситу</w:t>
            </w:r>
            <w:r w:rsidR="00AD2364">
              <w:rPr>
                <w:sz w:val="22"/>
                <w:szCs w:val="22"/>
                <w:lang w:val="uk-UA"/>
              </w:rPr>
              <w:t>ація суттєво не зміниться, </w:t>
            </w:r>
            <w:r w:rsidRPr="002D134A">
              <w:rPr>
                <w:sz w:val="22"/>
                <w:szCs w:val="22"/>
                <w:lang w:val="uk-UA"/>
              </w:rPr>
              <w:t>оскільки </w:t>
            </w:r>
            <w:r w:rsidR="00AD2364">
              <w:rPr>
                <w:sz w:val="22"/>
                <w:szCs w:val="22"/>
                <w:lang w:val="uk-UA"/>
              </w:rPr>
              <w:t xml:space="preserve">  </w:t>
            </w:r>
            <w:r w:rsidRPr="002D134A">
              <w:rPr>
                <w:sz w:val="22"/>
                <w:szCs w:val="22"/>
                <w:lang w:val="uk-UA"/>
              </w:rPr>
              <w:t>не визначено послідовність дій споживачів і суб’єктів господарювання у разі повернення (заміни) непридатних та небезпечних харчових продуктів.</w:t>
            </w:r>
          </w:p>
          <w:p w:rsidR="00AE11B0" w:rsidRDefault="00AE11B0" w:rsidP="00024FE2">
            <w:pPr>
              <w:widowControl w:val="0"/>
              <w:tabs>
                <w:tab w:val="left" w:pos="-3686"/>
                <w:tab w:val="left" w:pos="990"/>
              </w:tabs>
              <w:ind w:firstLine="178"/>
              <w:jc w:val="both"/>
              <w:rPr>
                <w:sz w:val="22"/>
                <w:szCs w:val="22"/>
                <w:lang w:val="uk-UA"/>
              </w:rPr>
            </w:pPr>
            <w:r w:rsidRPr="002D134A">
              <w:rPr>
                <w:sz w:val="22"/>
                <w:szCs w:val="22"/>
                <w:lang w:val="uk-UA"/>
              </w:rPr>
              <w:t>Витрати часу та коштів залишаться на існуючому рівні.</w:t>
            </w:r>
          </w:p>
          <w:p w:rsidR="008316D9" w:rsidRPr="00BF5BC3" w:rsidRDefault="008316D9" w:rsidP="00AE11B0">
            <w:pPr>
              <w:widowControl w:val="0"/>
              <w:tabs>
                <w:tab w:val="left" w:pos="-3686"/>
                <w:tab w:val="left" w:pos="990"/>
              </w:tabs>
              <w:spacing w:before="120" w:after="40"/>
              <w:ind w:left="90"/>
              <w:rPr>
                <w:b/>
                <w:bCs/>
                <w:sz w:val="22"/>
                <w:szCs w:val="22"/>
                <w:lang w:val="uk-UA"/>
              </w:rPr>
            </w:pPr>
            <w:r w:rsidRPr="00BF5BC3">
              <w:rPr>
                <w:b/>
                <w:sz w:val="22"/>
                <w:szCs w:val="22"/>
                <w:lang w:val="uk-UA"/>
              </w:rPr>
              <w:t>Для суб’єктів господарювання:</w:t>
            </w:r>
            <w:r w:rsidRPr="00BF5BC3">
              <w:rPr>
                <w:b/>
                <w:bCs/>
                <w:sz w:val="22"/>
                <w:szCs w:val="22"/>
                <w:lang w:val="uk-UA"/>
              </w:rPr>
              <w:t xml:space="preserve"> </w:t>
            </w:r>
          </w:p>
          <w:p w:rsidR="008316D9" w:rsidRPr="00BF5BC3" w:rsidRDefault="008316D9" w:rsidP="00024FE2">
            <w:pPr>
              <w:pStyle w:val="msonormalcxspmiddle"/>
              <w:spacing w:before="120" w:beforeAutospacing="0" w:after="40" w:afterAutospacing="0"/>
              <w:ind w:firstLine="178"/>
              <w:jc w:val="both"/>
              <w:rPr>
                <w:b/>
                <w:sz w:val="22"/>
                <w:szCs w:val="22"/>
                <w:lang w:val="uk-UA" w:eastAsia="uk-UA"/>
              </w:rPr>
            </w:pPr>
            <w:r w:rsidRPr="00BF5BC3">
              <w:rPr>
                <w:sz w:val="22"/>
                <w:szCs w:val="22"/>
                <w:lang w:val="uk-UA"/>
              </w:rPr>
              <w:t xml:space="preserve">Загальні витрати на </w:t>
            </w:r>
            <w:r w:rsidRPr="00BF5BC3">
              <w:rPr>
                <w:bCs/>
                <w:sz w:val="22"/>
                <w:szCs w:val="22"/>
                <w:lang w:val="uk-UA" w:eastAsia="uk-UA"/>
              </w:rPr>
              <w:t xml:space="preserve">ознайомлення з вимогами регулювання </w:t>
            </w:r>
            <w:r w:rsidRPr="00BF5BC3">
              <w:rPr>
                <w:sz w:val="22"/>
                <w:szCs w:val="22"/>
                <w:lang w:val="uk-UA"/>
              </w:rPr>
              <w:t xml:space="preserve">на одного суб’єкта господарювання в рік складають </w:t>
            </w:r>
            <w:r w:rsidRPr="00BF5BC3">
              <w:rPr>
                <w:bCs/>
                <w:sz w:val="22"/>
                <w:szCs w:val="22"/>
                <w:lang w:val="uk-UA" w:eastAsia="uk-UA"/>
              </w:rPr>
              <w:t xml:space="preserve">(1 год. Х 48 грн.) – </w:t>
            </w:r>
            <w:r w:rsidRPr="00BF5BC3">
              <w:rPr>
                <w:b/>
                <w:sz w:val="22"/>
                <w:szCs w:val="22"/>
                <w:lang w:val="uk-UA" w:eastAsia="uk-UA"/>
              </w:rPr>
              <w:t>48 грн.</w:t>
            </w:r>
          </w:p>
          <w:p w:rsidR="008316D9" w:rsidRPr="00BF5BC3" w:rsidRDefault="008316D9" w:rsidP="00024FE2">
            <w:pPr>
              <w:widowControl w:val="0"/>
              <w:tabs>
                <w:tab w:val="left" w:pos="990"/>
              </w:tabs>
              <w:ind w:firstLine="178"/>
              <w:rPr>
                <w:sz w:val="22"/>
                <w:szCs w:val="22"/>
                <w:lang w:val="uk-UA"/>
              </w:rPr>
            </w:pPr>
            <w:r w:rsidRPr="00BF5BC3">
              <w:rPr>
                <w:b/>
                <w:sz w:val="22"/>
                <w:szCs w:val="22"/>
                <w:lang w:val="uk-UA" w:eastAsia="uk-UA"/>
              </w:rPr>
              <w:t xml:space="preserve">Загальні витрати для всіх </w:t>
            </w:r>
            <w:r w:rsidRPr="00BF5BC3">
              <w:rPr>
                <w:sz w:val="22"/>
                <w:szCs w:val="22"/>
                <w:lang w:val="uk-UA"/>
              </w:rPr>
              <w:t xml:space="preserve">суб’єктів господарювання в рік складають 9 328 176 грн. </w:t>
            </w:r>
          </w:p>
          <w:p w:rsidR="008316D9" w:rsidRDefault="008316D9" w:rsidP="00024FE2">
            <w:pPr>
              <w:widowControl w:val="0"/>
              <w:tabs>
                <w:tab w:val="left" w:pos="990"/>
              </w:tabs>
              <w:spacing w:before="120" w:after="60"/>
              <w:ind w:right="-68" w:firstLine="178"/>
              <w:rPr>
                <w:sz w:val="22"/>
                <w:szCs w:val="22"/>
                <w:lang w:val="uk-UA"/>
              </w:rPr>
            </w:pPr>
            <w:r w:rsidRPr="00BF5BC3">
              <w:rPr>
                <w:sz w:val="22"/>
                <w:szCs w:val="22"/>
                <w:lang w:val="uk-UA"/>
              </w:rPr>
              <w:t>(194 337 од.</w:t>
            </w:r>
            <w:r w:rsidRPr="00BF5BC3">
              <w:rPr>
                <w:bCs/>
                <w:sz w:val="22"/>
                <w:szCs w:val="22"/>
                <w:lang w:val="uk-UA" w:eastAsia="uk-UA"/>
              </w:rPr>
              <w:t xml:space="preserve"> Х 48 грн.</w:t>
            </w:r>
            <w:r w:rsidRPr="00BF5BC3">
              <w:rPr>
                <w:sz w:val="22"/>
                <w:szCs w:val="22"/>
                <w:lang w:val="uk-UA"/>
              </w:rPr>
              <w:t>)</w:t>
            </w:r>
          </w:p>
          <w:p w:rsidR="00E63413" w:rsidRDefault="00E63413" w:rsidP="00024FE2">
            <w:pPr>
              <w:widowControl w:val="0"/>
              <w:tabs>
                <w:tab w:val="left" w:pos="990"/>
              </w:tabs>
              <w:ind w:firstLine="178"/>
              <w:jc w:val="both"/>
              <w:rPr>
                <w:sz w:val="22"/>
                <w:szCs w:val="22"/>
                <w:lang w:val="uk-UA"/>
              </w:rPr>
            </w:pPr>
            <w:r w:rsidRPr="000152D1">
              <w:rPr>
                <w:bCs/>
                <w:sz w:val="22"/>
                <w:szCs w:val="22"/>
                <w:lang w:val="uk-UA" w:eastAsia="uk-UA"/>
              </w:rPr>
              <w:t>Вирішення кон</w:t>
            </w:r>
            <w:r w:rsidR="00024FE2">
              <w:rPr>
                <w:bCs/>
                <w:sz w:val="22"/>
                <w:szCs w:val="22"/>
                <w:lang w:val="uk-UA" w:eastAsia="uk-UA"/>
              </w:rPr>
              <w:t xml:space="preserve">фліктних ситуацій із залученням </w:t>
            </w:r>
            <w:r w:rsidRPr="000152D1">
              <w:rPr>
                <w:bCs/>
                <w:sz w:val="22"/>
                <w:szCs w:val="22"/>
                <w:lang w:val="uk-UA" w:eastAsia="uk-UA"/>
              </w:rPr>
              <w:t xml:space="preserve">державних органів. </w:t>
            </w:r>
          </w:p>
          <w:p w:rsidR="005463AC" w:rsidRPr="00BF5BC3" w:rsidRDefault="005463AC" w:rsidP="00024FE2">
            <w:pPr>
              <w:pStyle w:val="msonormalcxspmiddle"/>
              <w:spacing w:before="0" w:beforeAutospacing="0" w:after="0" w:afterAutospacing="0"/>
              <w:ind w:firstLine="178"/>
              <w:jc w:val="both"/>
              <w:rPr>
                <w:b/>
                <w:bCs/>
                <w:sz w:val="22"/>
                <w:szCs w:val="22"/>
                <w:lang w:val="uk-UA"/>
              </w:rPr>
            </w:pPr>
            <w:r w:rsidRPr="00E20B1C">
              <w:rPr>
                <w:bCs/>
                <w:sz w:val="22"/>
                <w:szCs w:val="22"/>
                <w:lang w:val="uk-UA" w:eastAsia="uk-UA"/>
              </w:rPr>
              <w:t xml:space="preserve">У разі не виконання </w:t>
            </w:r>
            <w:r w:rsidRPr="00E20B1C">
              <w:rPr>
                <w:sz w:val="22"/>
                <w:szCs w:val="22"/>
                <w:lang w:val="uk-UA"/>
              </w:rPr>
              <w:t>суб’єктом господарювання законодавчої норми</w:t>
            </w:r>
            <w:r w:rsidRPr="00E20B1C">
              <w:rPr>
                <w:bCs/>
                <w:sz w:val="22"/>
                <w:szCs w:val="22"/>
                <w:lang w:val="uk-UA" w:eastAsia="uk-UA"/>
              </w:rPr>
              <w:t xml:space="preserve"> після звернення споживача до Держпродспоживслужби та/або до суду,  витрати суб’єкт господарювання зростатимуть </w:t>
            </w:r>
            <w:r w:rsidRPr="00E20B1C">
              <w:rPr>
                <w:color w:val="000000"/>
                <w:sz w:val="22"/>
                <w:szCs w:val="22"/>
                <w:lang w:val="uk-UA"/>
              </w:rPr>
              <w:t>за р</w:t>
            </w:r>
            <w:r>
              <w:rPr>
                <w:color w:val="000000"/>
                <w:sz w:val="22"/>
                <w:szCs w:val="22"/>
                <w:lang w:val="uk-UA"/>
              </w:rPr>
              <w:t>ахунок адміністративних стягнен</w:t>
            </w:r>
            <w:r w:rsidR="00B95911">
              <w:rPr>
                <w:color w:val="000000"/>
                <w:sz w:val="22"/>
                <w:szCs w:val="22"/>
                <w:lang w:val="uk-UA"/>
              </w:rPr>
              <w:t xml:space="preserve">ь або судових </w:t>
            </w:r>
            <w:r w:rsidR="00B95911" w:rsidRPr="00E342CB">
              <w:rPr>
                <w:color w:val="000000"/>
                <w:sz w:val="22"/>
                <w:szCs w:val="22"/>
                <w:lang w:val="uk-UA"/>
              </w:rPr>
              <w:t>витрат</w:t>
            </w:r>
            <w:r w:rsidRPr="00E342CB">
              <w:rPr>
                <w:color w:val="000000"/>
                <w:sz w:val="22"/>
                <w:szCs w:val="22"/>
                <w:lang w:val="uk-UA"/>
              </w:rPr>
              <w:t>.</w:t>
            </w:r>
          </w:p>
        </w:tc>
        <w:tc>
          <w:tcPr>
            <w:tcW w:w="2067" w:type="dxa"/>
          </w:tcPr>
          <w:p w:rsidR="00877AF3" w:rsidRDefault="00877AF3" w:rsidP="00E97FA1">
            <w:pPr>
              <w:widowControl w:val="0"/>
              <w:ind w:left="-7" w:firstLine="7"/>
              <w:jc w:val="both"/>
              <w:rPr>
                <w:sz w:val="22"/>
                <w:szCs w:val="22"/>
                <w:lang w:val="uk-UA"/>
              </w:rPr>
            </w:pPr>
            <w:r w:rsidRPr="00BF5BC3">
              <w:rPr>
                <w:sz w:val="22"/>
                <w:szCs w:val="22"/>
                <w:lang w:val="uk-UA"/>
              </w:rPr>
              <w:t>Така альтернатива не сприятиме досягненню цілей держ</w:t>
            </w:r>
            <w:r w:rsidR="008B0E6B">
              <w:rPr>
                <w:sz w:val="22"/>
                <w:szCs w:val="22"/>
                <w:lang w:val="uk-UA"/>
              </w:rPr>
              <w:t xml:space="preserve">авного регулювання. Залишається проблема зазначена у розділі 1 Аналізу </w:t>
            </w:r>
            <w:r w:rsidRPr="00BF5BC3">
              <w:rPr>
                <w:sz w:val="22"/>
                <w:szCs w:val="22"/>
                <w:lang w:val="uk-UA"/>
              </w:rPr>
              <w:t>регуляторного впливу.</w:t>
            </w:r>
          </w:p>
          <w:p w:rsidR="00877AF3" w:rsidRPr="009B35E1" w:rsidRDefault="00877AF3" w:rsidP="00E97FA1">
            <w:pPr>
              <w:widowControl w:val="0"/>
              <w:ind w:left="-7" w:firstLine="7"/>
              <w:jc w:val="both"/>
              <w:rPr>
                <w:sz w:val="22"/>
                <w:szCs w:val="22"/>
                <w:lang w:val="uk-UA"/>
              </w:rPr>
            </w:pPr>
            <w:r w:rsidRPr="009B35E1">
              <w:rPr>
                <w:sz w:val="22"/>
                <w:szCs w:val="22"/>
                <w:lang w:val="uk-UA"/>
              </w:rPr>
              <w:t>Невизначеність послідовності дій  споживачів і суб’єктів господарювання</w:t>
            </w:r>
            <w:r w:rsidRPr="009B35E1">
              <w:rPr>
                <w:lang w:val="uk-UA"/>
              </w:rPr>
              <w:t xml:space="preserve"> </w:t>
            </w:r>
            <w:r w:rsidRPr="009B35E1">
              <w:rPr>
                <w:sz w:val="22"/>
                <w:szCs w:val="22"/>
                <w:lang w:val="uk-UA"/>
              </w:rPr>
              <w:t xml:space="preserve">фактично залишить існуючу ситуацію щодо кількості скарг без змін. </w:t>
            </w:r>
          </w:p>
          <w:p w:rsidR="00877AF3" w:rsidRPr="006C5BEC" w:rsidRDefault="00877AF3" w:rsidP="00E97FA1">
            <w:pPr>
              <w:ind w:left="-7" w:firstLine="7"/>
              <w:jc w:val="both"/>
              <w:rPr>
                <w:color w:val="000000"/>
                <w:sz w:val="22"/>
                <w:szCs w:val="22"/>
                <w:lang w:val="uk-UA"/>
              </w:rPr>
            </w:pPr>
            <w:r w:rsidRPr="006C5BEC">
              <w:rPr>
                <w:color w:val="000000"/>
                <w:sz w:val="22"/>
                <w:szCs w:val="22"/>
                <w:lang w:val="uk-UA"/>
              </w:rPr>
              <w:t xml:space="preserve">Так, за однакових умов </w:t>
            </w:r>
            <w:r w:rsidRPr="00EA2C05">
              <w:rPr>
                <w:color w:val="000000"/>
                <w:sz w:val="22"/>
                <w:szCs w:val="22"/>
                <w:lang w:val="uk-UA"/>
              </w:rPr>
              <w:t>виникнення спорів,</w:t>
            </w:r>
            <w:r w:rsidR="008B0E6B">
              <w:rPr>
                <w:color w:val="FF0000"/>
                <w:sz w:val="22"/>
                <w:szCs w:val="22"/>
                <w:lang w:val="uk-UA"/>
              </w:rPr>
              <w:t xml:space="preserve"> </w:t>
            </w:r>
            <w:r w:rsidRPr="006C5BEC">
              <w:rPr>
                <w:color w:val="000000"/>
                <w:sz w:val="22"/>
                <w:szCs w:val="22"/>
                <w:lang w:val="uk-UA"/>
              </w:rPr>
              <w:t xml:space="preserve">врегулювання конфліктних ситуацій залежатиме від суб’єктивного сприйняття ситуації як споживачем, так і суб’єктом господарювання, оскільки споживачі матимуть завищені очікування та вимагатимуть здійснення певних дій на свою користь, а суб’єкти господарювання, в свою чергу, виходити із конфліктної ситуації на власний розсуд, що не завжди задовольнятиме очікування споживачів. </w:t>
            </w:r>
            <w:r w:rsidRPr="006C5BEC">
              <w:rPr>
                <w:color w:val="000000"/>
                <w:sz w:val="22"/>
                <w:szCs w:val="22"/>
              </w:rPr>
              <w:t> </w:t>
            </w:r>
          </w:p>
          <w:p w:rsidR="008316D9" w:rsidRPr="00BF5BC3" w:rsidRDefault="00877AF3" w:rsidP="00E97FA1">
            <w:pPr>
              <w:widowControl w:val="0"/>
              <w:tabs>
                <w:tab w:val="left" w:pos="-3686"/>
                <w:tab w:val="left" w:pos="990"/>
              </w:tabs>
              <w:ind w:left="-7" w:firstLine="7"/>
              <w:jc w:val="both"/>
              <w:rPr>
                <w:sz w:val="22"/>
                <w:szCs w:val="22"/>
                <w:lang w:val="uk-UA"/>
              </w:rPr>
            </w:pPr>
            <w:r w:rsidRPr="006C5BEC">
              <w:rPr>
                <w:color w:val="000000"/>
                <w:sz w:val="22"/>
                <w:szCs w:val="22"/>
              </w:rPr>
              <w:t xml:space="preserve"> Тобто, фактично </w:t>
            </w:r>
            <w:r w:rsidRPr="006C5BEC">
              <w:rPr>
                <w:color w:val="000000"/>
                <w:sz w:val="22"/>
                <w:szCs w:val="22"/>
              </w:rPr>
              <w:lastRenderedPageBreak/>
              <w:t>право споживача не буде забезпечено, а кількість скарг, які розглядат</w:t>
            </w:r>
            <w:r w:rsidR="00E97FA1">
              <w:rPr>
                <w:color w:val="000000"/>
                <w:sz w:val="22"/>
                <w:szCs w:val="22"/>
              </w:rPr>
              <w:t>имуться органом державного нагляду</w:t>
            </w:r>
            <w:r w:rsidRPr="006C5BEC">
              <w:rPr>
                <w:color w:val="000000"/>
                <w:sz w:val="22"/>
                <w:szCs w:val="22"/>
              </w:rPr>
              <w:t>(контролю</w:t>
            </w:r>
            <w:r w:rsidR="00E97FA1">
              <w:rPr>
                <w:color w:val="000000"/>
                <w:sz w:val="22"/>
                <w:szCs w:val="22"/>
              </w:rPr>
              <w:t>)</w:t>
            </w:r>
            <w:r w:rsidRPr="006C5BEC">
              <w:rPr>
                <w:color w:val="000000"/>
                <w:sz w:val="22"/>
                <w:szCs w:val="22"/>
              </w:rPr>
              <w:t>та/або судом, залишиться на тому самому рів</w:t>
            </w:r>
            <w:r w:rsidRPr="006C5BEC">
              <w:rPr>
                <w:color w:val="000000"/>
                <w:sz w:val="22"/>
                <w:szCs w:val="22"/>
                <w:lang w:val="uk-UA"/>
              </w:rPr>
              <w:t>ні.</w:t>
            </w:r>
          </w:p>
        </w:tc>
      </w:tr>
      <w:tr w:rsidR="008316D9" w:rsidRPr="00EA741F" w:rsidTr="00E443F8">
        <w:tc>
          <w:tcPr>
            <w:tcW w:w="1988" w:type="dxa"/>
          </w:tcPr>
          <w:p w:rsidR="008316D9" w:rsidRPr="00EA741F" w:rsidRDefault="008316D9" w:rsidP="00E67918">
            <w:pPr>
              <w:widowControl w:val="0"/>
              <w:tabs>
                <w:tab w:val="left" w:pos="990"/>
              </w:tabs>
              <w:spacing w:before="120" w:after="120"/>
              <w:ind w:left="90"/>
              <w:rPr>
                <w:sz w:val="22"/>
                <w:szCs w:val="22"/>
                <w:lang w:val="uk-UA"/>
              </w:rPr>
            </w:pPr>
            <w:r>
              <w:rPr>
                <w:sz w:val="22"/>
                <w:szCs w:val="22"/>
                <w:lang w:val="uk-UA"/>
              </w:rPr>
              <w:lastRenderedPageBreak/>
              <w:t>Альтернатива 3</w:t>
            </w:r>
            <w:r w:rsidRPr="00EA741F">
              <w:rPr>
                <w:sz w:val="22"/>
                <w:szCs w:val="22"/>
                <w:lang w:val="uk-UA"/>
              </w:rPr>
              <w:t>.</w:t>
            </w:r>
          </w:p>
          <w:p w:rsidR="008316D9" w:rsidRPr="00EA741F" w:rsidRDefault="008316D9" w:rsidP="00E67918">
            <w:pPr>
              <w:widowControl w:val="0"/>
              <w:tabs>
                <w:tab w:val="left" w:pos="990"/>
              </w:tabs>
              <w:spacing w:before="120" w:after="120"/>
              <w:ind w:left="90"/>
              <w:rPr>
                <w:sz w:val="22"/>
                <w:szCs w:val="22"/>
                <w:lang w:val="uk-UA"/>
              </w:rPr>
            </w:pPr>
          </w:p>
        </w:tc>
        <w:tc>
          <w:tcPr>
            <w:tcW w:w="2692" w:type="dxa"/>
          </w:tcPr>
          <w:p w:rsidR="008316D9" w:rsidRPr="00EA741F" w:rsidRDefault="008316D9" w:rsidP="0077307F">
            <w:pPr>
              <w:widowControl w:val="0"/>
              <w:tabs>
                <w:tab w:val="left" w:pos="-3686"/>
              </w:tabs>
              <w:spacing w:after="120"/>
              <w:ind w:left="28" w:firstLine="10"/>
              <w:rPr>
                <w:b/>
                <w:sz w:val="22"/>
                <w:szCs w:val="22"/>
                <w:lang w:val="uk-UA"/>
              </w:rPr>
            </w:pPr>
            <w:r w:rsidRPr="00EA741F">
              <w:rPr>
                <w:b/>
                <w:sz w:val="22"/>
                <w:szCs w:val="22"/>
                <w:lang w:val="uk-UA"/>
              </w:rPr>
              <w:t xml:space="preserve">Для держави: </w:t>
            </w:r>
          </w:p>
          <w:p w:rsidR="00257EF0" w:rsidRPr="002D134A" w:rsidRDefault="00257EF0" w:rsidP="00F26B2D">
            <w:pPr>
              <w:widowControl w:val="0"/>
              <w:ind w:left="34" w:firstLine="141"/>
              <w:jc w:val="both"/>
              <w:rPr>
                <w:rFonts w:eastAsia="MS Mincho"/>
                <w:sz w:val="22"/>
                <w:szCs w:val="22"/>
                <w:lang w:val="uk-UA" w:eastAsia="ja-JP"/>
              </w:rPr>
            </w:pPr>
            <w:r w:rsidRPr="004954D6">
              <w:rPr>
                <w:sz w:val="22"/>
                <w:szCs w:val="22"/>
                <w:lang w:val="uk-UA"/>
              </w:rPr>
              <w:t>Виконання норми Закону               № 3153 шляхом затвердження Порядку яким визн</w:t>
            </w:r>
            <w:r>
              <w:rPr>
                <w:sz w:val="22"/>
                <w:szCs w:val="22"/>
                <w:lang w:val="uk-UA"/>
              </w:rPr>
              <w:t>а</w:t>
            </w:r>
            <w:r w:rsidRPr="004954D6">
              <w:rPr>
                <w:sz w:val="22"/>
                <w:szCs w:val="22"/>
                <w:lang w:val="uk-UA"/>
              </w:rPr>
              <w:t>чається послідовність дій споживача та суб’єкта господарювання у разі повернення (заміни) непридатних та небезпечних харчових продуктів</w:t>
            </w:r>
            <w:r w:rsidR="00D6376C">
              <w:rPr>
                <w:sz w:val="22"/>
                <w:szCs w:val="22"/>
                <w:lang w:val="uk-UA"/>
              </w:rPr>
              <w:t xml:space="preserve"> </w:t>
            </w:r>
            <w:r w:rsidR="00D6376C">
              <w:rPr>
                <w:rFonts w:eastAsia="MS Mincho"/>
                <w:sz w:val="22"/>
                <w:szCs w:val="22"/>
                <w:lang w:val="uk-UA" w:eastAsia="ja-JP"/>
              </w:rPr>
              <w:t>д</w:t>
            </w:r>
            <w:r w:rsidRPr="002D134A">
              <w:rPr>
                <w:rFonts w:eastAsia="MS Mincho"/>
                <w:sz w:val="22"/>
                <w:szCs w:val="22"/>
                <w:lang w:val="uk-UA" w:eastAsia="ja-JP"/>
              </w:rPr>
              <w:t>озволить:</w:t>
            </w:r>
          </w:p>
          <w:p w:rsidR="00257EF0" w:rsidRPr="002D134A" w:rsidRDefault="00257EF0" w:rsidP="00F26B2D">
            <w:pPr>
              <w:ind w:left="34" w:firstLine="141"/>
              <w:jc w:val="both"/>
              <w:rPr>
                <w:sz w:val="22"/>
                <w:szCs w:val="22"/>
                <w:lang w:val="uk-UA"/>
              </w:rPr>
            </w:pPr>
            <w:r w:rsidRPr="002D134A">
              <w:rPr>
                <w:sz w:val="22"/>
                <w:szCs w:val="22"/>
                <w:lang w:val="uk-UA"/>
              </w:rPr>
              <w:t>реалізувати права споживача на придбання безпечних та якісних харчових продуктів, а також на повернення (заміну) непридатного та небезпечного харчового продукту, у разі їх придбання;</w:t>
            </w:r>
          </w:p>
          <w:p w:rsidR="00257EF0" w:rsidRPr="002D134A" w:rsidRDefault="00257EF0" w:rsidP="00205360">
            <w:pPr>
              <w:ind w:firstLine="141"/>
              <w:jc w:val="both"/>
              <w:rPr>
                <w:sz w:val="22"/>
                <w:szCs w:val="22"/>
                <w:lang w:val="uk-UA"/>
              </w:rPr>
            </w:pPr>
            <w:r w:rsidRPr="002D134A">
              <w:rPr>
                <w:sz w:val="22"/>
                <w:szCs w:val="22"/>
                <w:lang w:val="uk-UA"/>
              </w:rPr>
              <w:t>зменшити кількість скарг споживачів на порушення їх прав щодо відмови в обміні або поверненні коштів за придбаний непридатний та небезпечний харчовий продукт;</w:t>
            </w:r>
          </w:p>
          <w:p w:rsidR="00257EF0" w:rsidRDefault="00257EF0" w:rsidP="00205360">
            <w:pPr>
              <w:shd w:val="clear" w:color="auto" w:fill="FFFFFF"/>
              <w:ind w:firstLine="141"/>
              <w:jc w:val="both"/>
              <w:rPr>
                <w:sz w:val="22"/>
                <w:szCs w:val="22"/>
                <w:lang w:val="uk-UA"/>
              </w:rPr>
            </w:pPr>
            <w:r w:rsidRPr="002D134A">
              <w:rPr>
                <w:sz w:val="22"/>
                <w:szCs w:val="22"/>
                <w:lang w:val="uk-UA"/>
              </w:rPr>
              <w:t xml:space="preserve"> підвищити рівень довіри споживачів до суб’єктів господарювання та державної політики щодо захисту прав споживачів.</w:t>
            </w:r>
          </w:p>
          <w:p w:rsidR="008316D9" w:rsidRPr="00EA741F" w:rsidRDefault="008316D9" w:rsidP="0077307F">
            <w:pPr>
              <w:widowControl w:val="0"/>
              <w:tabs>
                <w:tab w:val="left" w:pos="-3686"/>
                <w:tab w:val="left" w:pos="990"/>
              </w:tabs>
              <w:spacing w:before="120" w:after="120"/>
              <w:rPr>
                <w:b/>
                <w:bCs/>
                <w:sz w:val="22"/>
                <w:szCs w:val="22"/>
                <w:lang w:val="uk-UA" w:eastAsia="uk-UA"/>
              </w:rPr>
            </w:pPr>
            <w:r w:rsidRPr="00EA741F">
              <w:rPr>
                <w:b/>
                <w:bCs/>
                <w:sz w:val="22"/>
                <w:szCs w:val="22"/>
                <w:lang w:val="uk-UA" w:eastAsia="uk-UA"/>
              </w:rPr>
              <w:t>Для громадян:</w:t>
            </w:r>
          </w:p>
          <w:p w:rsidR="00257EF0" w:rsidRPr="004954D6" w:rsidRDefault="00257EF0" w:rsidP="00205360">
            <w:pPr>
              <w:ind w:firstLine="178"/>
              <w:jc w:val="both"/>
              <w:rPr>
                <w:sz w:val="22"/>
                <w:szCs w:val="22"/>
                <w:lang w:val="uk-UA"/>
              </w:rPr>
            </w:pPr>
            <w:r w:rsidRPr="004954D6">
              <w:rPr>
                <w:sz w:val="22"/>
                <w:szCs w:val="22"/>
                <w:lang w:val="uk-UA"/>
              </w:rPr>
              <w:t xml:space="preserve">Швидка реалізація права споживача на повернення (заміну) непридатного та небезпечного харчового продукту за рахунок </w:t>
            </w:r>
            <w:r w:rsidRPr="004954D6">
              <w:rPr>
                <w:sz w:val="22"/>
                <w:szCs w:val="22"/>
                <w:lang w:val="uk-UA"/>
              </w:rPr>
              <w:lastRenderedPageBreak/>
              <w:t xml:space="preserve">чіткого виконання послідовних дій у разі виникнення такої ситуації.  </w:t>
            </w:r>
          </w:p>
          <w:p w:rsidR="00257EF0" w:rsidRPr="004954D6" w:rsidRDefault="00257EF0" w:rsidP="00205360">
            <w:pPr>
              <w:ind w:firstLine="178"/>
              <w:jc w:val="both"/>
              <w:rPr>
                <w:color w:val="000000"/>
                <w:sz w:val="22"/>
                <w:szCs w:val="22"/>
                <w:lang w:val="uk-UA"/>
              </w:rPr>
            </w:pPr>
            <w:r w:rsidRPr="004954D6">
              <w:rPr>
                <w:color w:val="000000"/>
                <w:sz w:val="22"/>
                <w:szCs w:val="22"/>
                <w:lang w:val="uk-UA"/>
              </w:rPr>
              <w:t>Зменшення кількості скарг за рахунок дотримання суб’єктами господа</w:t>
            </w:r>
            <w:r>
              <w:rPr>
                <w:color w:val="000000"/>
                <w:sz w:val="22"/>
                <w:szCs w:val="22"/>
                <w:lang w:val="uk-UA"/>
              </w:rPr>
              <w:t xml:space="preserve">рювання норм Порядку повернення (заміни) </w:t>
            </w:r>
            <w:r w:rsidRPr="004954D6">
              <w:rPr>
                <w:color w:val="000000"/>
                <w:sz w:val="22"/>
                <w:szCs w:val="22"/>
                <w:lang w:val="uk-UA"/>
              </w:rPr>
              <w:t>непридатних та небезпечних харчових продуктів.</w:t>
            </w:r>
          </w:p>
          <w:p w:rsidR="00257EF0" w:rsidRPr="00BF5F19" w:rsidRDefault="00257EF0" w:rsidP="00205360">
            <w:pPr>
              <w:ind w:firstLine="178"/>
              <w:jc w:val="both"/>
              <w:rPr>
                <w:color w:val="000000"/>
                <w:sz w:val="22"/>
                <w:szCs w:val="22"/>
                <w:lang w:val="uk-UA"/>
              </w:rPr>
            </w:pPr>
            <w:r w:rsidRPr="00BF5F19">
              <w:rPr>
                <w:color w:val="000000"/>
                <w:sz w:val="22"/>
                <w:szCs w:val="22"/>
                <w:lang w:val="uk-UA"/>
              </w:rPr>
              <w:t>Вирішення конфліктних ситуацій без залучення державних органів.</w:t>
            </w:r>
          </w:p>
          <w:p w:rsidR="00257EF0" w:rsidRDefault="00205360" w:rsidP="00205360">
            <w:pPr>
              <w:widowControl w:val="0"/>
              <w:tabs>
                <w:tab w:val="left" w:pos="-3686"/>
                <w:tab w:val="left" w:pos="990"/>
              </w:tabs>
              <w:ind w:firstLine="178"/>
              <w:jc w:val="both"/>
              <w:rPr>
                <w:color w:val="000000"/>
                <w:sz w:val="22"/>
                <w:szCs w:val="22"/>
                <w:lang w:val="uk-UA"/>
              </w:rPr>
            </w:pPr>
            <w:r>
              <w:rPr>
                <w:color w:val="000000"/>
                <w:sz w:val="22"/>
                <w:szCs w:val="22"/>
                <w:lang w:val="uk-UA"/>
              </w:rPr>
              <w:t xml:space="preserve">Зростання довіри до суб’єктів </w:t>
            </w:r>
            <w:r w:rsidR="00257EF0">
              <w:rPr>
                <w:color w:val="000000"/>
                <w:sz w:val="22"/>
                <w:szCs w:val="22"/>
                <w:lang w:val="uk-UA"/>
              </w:rPr>
              <w:t>господарювання </w:t>
            </w:r>
            <w:r w:rsidR="00257EF0" w:rsidRPr="004954D6">
              <w:rPr>
                <w:color w:val="000000"/>
                <w:sz w:val="22"/>
                <w:szCs w:val="22"/>
                <w:lang w:val="uk-UA"/>
              </w:rPr>
              <w:t>т</w:t>
            </w:r>
            <w:r w:rsidR="00257EF0">
              <w:rPr>
                <w:color w:val="000000"/>
                <w:sz w:val="22"/>
                <w:szCs w:val="22"/>
                <w:lang w:val="uk-UA"/>
              </w:rPr>
              <w:t>а державної політики за рахунок підвищення </w:t>
            </w:r>
            <w:r w:rsidR="00257EF0" w:rsidRPr="004954D6">
              <w:rPr>
                <w:color w:val="000000"/>
                <w:sz w:val="22"/>
                <w:szCs w:val="22"/>
                <w:lang w:val="uk-UA"/>
              </w:rPr>
              <w:t>захищеності та зменшення конфліктних ситуацій.</w:t>
            </w:r>
          </w:p>
          <w:p w:rsidR="008316D9" w:rsidRPr="00EA741F" w:rsidRDefault="008316D9" w:rsidP="0077307F">
            <w:pPr>
              <w:widowControl w:val="0"/>
              <w:tabs>
                <w:tab w:val="left" w:pos="-3686"/>
                <w:tab w:val="left" w:pos="990"/>
              </w:tabs>
              <w:spacing w:before="120" w:after="120"/>
              <w:ind w:left="30" w:firstLine="8"/>
              <w:rPr>
                <w:b/>
                <w:sz w:val="22"/>
                <w:szCs w:val="22"/>
                <w:lang w:val="uk-UA"/>
              </w:rPr>
            </w:pPr>
            <w:r w:rsidRPr="00EA741F">
              <w:rPr>
                <w:b/>
                <w:sz w:val="22"/>
                <w:szCs w:val="22"/>
                <w:lang w:val="uk-UA"/>
              </w:rPr>
              <w:t xml:space="preserve">Для суб’єктів господарювання: </w:t>
            </w:r>
          </w:p>
          <w:p w:rsidR="00257EF0" w:rsidRPr="000152D1" w:rsidRDefault="00257EF0" w:rsidP="00205360">
            <w:pPr>
              <w:ind w:firstLine="141"/>
              <w:jc w:val="both"/>
              <w:rPr>
                <w:sz w:val="22"/>
                <w:szCs w:val="22"/>
                <w:lang w:val="uk-UA"/>
              </w:rPr>
            </w:pPr>
            <w:r w:rsidRPr="000152D1">
              <w:rPr>
                <w:sz w:val="22"/>
                <w:szCs w:val="22"/>
                <w:lang w:val="uk-UA"/>
              </w:rPr>
              <w:t xml:space="preserve">Встановлення Порядку повернення (заміни) непридатних та небезпечних харчових продуктів надає можливість суб’єкту господарювання чітко виконати послідовність дій у разі повернення споживачем непридатних та небезпечних харчових продуктів, що зменшує кількість скарг. </w:t>
            </w:r>
          </w:p>
          <w:p w:rsidR="00257EF0" w:rsidRDefault="00257EF0" w:rsidP="00205360">
            <w:pPr>
              <w:ind w:firstLine="141"/>
              <w:jc w:val="both"/>
              <w:rPr>
                <w:sz w:val="22"/>
                <w:szCs w:val="22"/>
                <w:lang w:val="uk-UA"/>
              </w:rPr>
            </w:pPr>
            <w:r w:rsidRPr="000152D1">
              <w:rPr>
                <w:sz w:val="22"/>
                <w:szCs w:val="22"/>
                <w:lang w:val="uk-UA"/>
              </w:rPr>
              <w:t>Вирішення конфліктних ситуацій без залучення державних органів.</w:t>
            </w:r>
          </w:p>
          <w:p w:rsidR="008D408C" w:rsidRPr="000152D1" w:rsidRDefault="008D408C" w:rsidP="00205360">
            <w:pPr>
              <w:ind w:firstLine="141"/>
              <w:jc w:val="both"/>
              <w:rPr>
                <w:sz w:val="22"/>
                <w:szCs w:val="22"/>
                <w:lang w:val="uk-UA"/>
              </w:rPr>
            </w:pPr>
            <w:r w:rsidRPr="001422C1">
              <w:rPr>
                <w:bCs/>
                <w:sz w:val="22"/>
                <w:szCs w:val="22"/>
                <w:lang w:val="uk-UA" w:eastAsia="uk-UA"/>
              </w:rPr>
              <w:t>Зменшення ви</w:t>
            </w:r>
            <w:r w:rsidR="00992EAC">
              <w:rPr>
                <w:bCs/>
                <w:sz w:val="22"/>
                <w:szCs w:val="22"/>
                <w:lang w:val="uk-UA" w:eastAsia="uk-UA"/>
              </w:rPr>
              <w:t>трат суб’єкта господарювання на </w:t>
            </w:r>
            <w:r w:rsidRPr="001422C1">
              <w:rPr>
                <w:bCs/>
                <w:sz w:val="22"/>
                <w:szCs w:val="22"/>
                <w:lang w:val="uk-UA" w:eastAsia="uk-UA"/>
              </w:rPr>
              <w:t xml:space="preserve">адміністративні стягнення та/або судові витрати за рахунок скорочення кількості конфліктних ситуацій між споживачами та суб’єктами господарювання та </w:t>
            </w:r>
            <w:r w:rsidR="00992EAC">
              <w:rPr>
                <w:color w:val="000000"/>
                <w:sz w:val="22"/>
                <w:szCs w:val="22"/>
                <w:shd w:val="clear" w:color="auto" w:fill="FFFFFF"/>
                <w:lang w:val="uk-UA"/>
              </w:rPr>
              <w:t xml:space="preserve">вирішення їх без залучення </w:t>
            </w:r>
            <w:r w:rsidRPr="001422C1">
              <w:rPr>
                <w:color w:val="000000"/>
                <w:sz w:val="22"/>
                <w:szCs w:val="22"/>
                <w:shd w:val="clear" w:color="auto" w:fill="FFFFFF"/>
                <w:lang w:val="uk-UA"/>
              </w:rPr>
              <w:t>державних органів.</w:t>
            </w:r>
          </w:p>
          <w:p w:rsidR="004B3EE4" w:rsidRPr="00EA741F" w:rsidRDefault="00257EF0" w:rsidP="00992EAC">
            <w:pPr>
              <w:ind w:firstLine="141"/>
              <w:jc w:val="both"/>
              <w:rPr>
                <w:b/>
                <w:sz w:val="22"/>
                <w:szCs w:val="22"/>
                <w:lang w:val="uk-UA"/>
              </w:rPr>
            </w:pPr>
            <w:r w:rsidRPr="000152D1">
              <w:rPr>
                <w:sz w:val="22"/>
                <w:szCs w:val="22"/>
                <w:lang w:val="uk-UA"/>
              </w:rPr>
              <w:lastRenderedPageBreak/>
              <w:t>Зростання довіри до суб’єктів господарювання та державної політики за рахунок підвищення захищеності та зменшення конфліктних ситуацій.</w:t>
            </w:r>
            <w:r w:rsidR="0057357D" w:rsidRPr="00EA741F">
              <w:rPr>
                <w:b/>
                <w:sz w:val="22"/>
                <w:szCs w:val="22"/>
                <w:lang w:val="uk-UA"/>
              </w:rPr>
              <w:t xml:space="preserve"> </w:t>
            </w:r>
          </w:p>
        </w:tc>
        <w:tc>
          <w:tcPr>
            <w:tcW w:w="3016" w:type="dxa"/>
          </w:tcPr>
          <w:p w:rsidR="008316D9" w:rsidRPr="00EA741F" w:rsidRDefault="008316D9" w:rsidP="0077307F">
            <w:pPr>
              <w:widowControl w:val="0"/>
              <w:tabs>
                <w:tab w:val="left" w:pos="990"/>
              </w:tabs>
              <w:spacing w:after="60"/>
              <w:ind w:left="36"/>
              <w:rPr>
                <w:bCs/>
                <w:sz w:val="22"/>
                <w:szCs w:val="22"/>
                <w:lang w:val="uk-UA" w:eastAsia="uk-UA"/>
              </w:rPr>
            </w:pPr>
            <w:r w:rsidRPr="00EA741F">
              <w:rPr>
                <w:b/>
                <w:sz w:val="22"/>
                <w:szCs w:val="22"/>
                <w:lang w:val="uk-UA"/>
              </w:rPr>
              <w:lastRenderedPageBreak/>
              <w:t>Для держави:</w:t>
            </w:r>
            <w:r w:rsidRPr="00EA741F">
              <w:rPr>
                <w:bCs/>
                <w:sz w:val="22"/>
                <w:szCs w:val="22"/>
                <w:lang w:val="uk-UA" w:eastAsia="uk-UA"/>
              </w:rPr>
              <w:t xml:space="preserve"> </w:t>
            </w:r>
          </w:p>
          <w:p w:rsidR="008316D9" w:rsidRPr="009502B4" w:rsidRDefault="008316D9" w:rsidP="0077307F">
            <w:pPr>
              <w:widowControl w:val="0"/>
              <w:tabs>
                <w:tab w:val="left" w:pos="990"/>
              </w:tabs>
              <w:ind w:firstLine="176"/>
              <w:jc w:val="both"/>
              <w:rPr>
                <w:bCs/>
                <w:sz w:val="22"/>
                <w:szCs w:val="22"/>
                <w:lang w:val="uk-UA" w:eastAsia="uk-UA"/>
              </w:rPr>
            </w:pPr>
            <w:r w:rsidRPr="009502B4">
              <w:rPr>
                <w:bCs/>
                <w:sz w:val="22"/>
                <w:szCs w:val="22"/>
                <w:lang w:val="uk-UA" w:eastAsia="uk-UA"/>
              </w:rPr>
              <w:t xml:space="preserve">Залишаються витрати органів виконавчої влади та органів місцевого самоврядування на розгляд звернень, скарг та пропозицій суб’єктів господарювання в межах бюджетних асигнувань. </w:t>
            </w:r>
          </w:p>
          <w:p w:rsidR="008316D9" w:rsidRDefault="008316D9" w:rsidP="0077307F">
            <w:pPr>
              <w:widowControl w:val="0"/>
              <w:tabs>
                <w:tab w:val="left" w:pos="990"/>
              </w:tabs>
              <w:jc w:val="both"/>
              <w:rPr>
                <w:bCs/>
                <w:sz w:val="22"/>
                <w:szCs w:val="22"/>
                <w:lang w:val="uk-UA" w:eastAsia="uk-UA"/>
              </w:rPr>
            </w:pPr>
            <w:r w:rsidRPr="009502B4">
              <w:rPr>
                <w:bCs/>
                <w:sz w:val="22"/>
                <w:szCs w:val="22"/>
                <w:lang w:val="uk-UA" w:eastAsia="uk-UA"/>
              </w:rPr>
              <w:t>Додаткових витрат не прогнозується.</w:t>
            </w:r>
          </w:p>
          <w:p w:rsidR="008316D9" w:rsidRPr="00EA741F" w:rsidRDefault="008316D9" w:rsidP="009502B4">
            <w:pPr>
              <w:widowControl w:val="0"/>
              <w:tabs>
                <w:tab w:val="left" w:pos="990"/>
              </w:tabs>
              <w:spacing w:before="120" w:after="120"/>
              <w:ind w:left="90"/>
              <w:rPr>
                <w:sz w:val="22"/>
                <w:szCs w:val="22"/>
                <w:lang w:val="uk-UA"/>
              </w:rPr>
            </w:pPr>
            <w:r w:rsidRPr="00EA741F">
              <w:rPr>
                <w:b/>
                <w:sz w:val="22"/>
                <w:szCs w:val="22"/>
                <w:lang w:val="uk-UA"/>
              </w:rPr>
              <w:t>Для громадян:</w:t>
            </w:r>
            <w:r w:rsidRPr="00EA741F">
              <w:rPr>
                <w:sz w:val="22"/>
                <w:szCs w:val="22"/>
                <w:lang w:val="uk-UA"/>
              </w:rPr>
              <w:t xml:space="preserve"> </w:t>
            </w:r>
          </w:p>
          <w:p w:rsidR="00257EF0" w:rsidRDefault="00257EF0" w:rsidP="00257EF0">
            <w:pPr>
              <w:widowControl w:val="0"/>
              <w:tabs>
                <w:tab w:val="left" w:pos="990"/>
              </w:tabs>
              <w:ind w:left="34" w:firstLine="284"/>
              <w:jc w:val="both"/>
              <w:rPr>
                <w:sz w:val="22"/>
                <w:szCs w:val="22"/>
                <w:lang w:val="uk-UA"/>
              </w:rPr>
            </w:pPr>
            <w:r w:rsidRPr="004954D6">
              <w:rPr>
                <w:sz w:val="22"/>
                <w:szCs w:val="22"/>
                <w:lang w:val="uk-UA"/>
              </w:rPr>
              <w:t>Зменшення витрат часу та коштів, оскільки чітке виконання послідовних дій у разі п</w:t>
            </w:r>
            <w:r>
              <w:rPr>
                <w:sz w:val="22"/>
                <w:szCs w:val="22"/>
                <w:lang w:val="uk-UA"/>
              </w:rPr>
              <w:t xml:space="preserve">овернення (заміни) непридатного </w:t>
            </w:r>
            <w:r w:rsidRPr="004954D6">
              <w:rPr>
                <w:sz w:val="22"/>
                <w:szCs w:val="22"/>
                <w:lang w:val="uk-UA"/>
              </w:rPr>
              <w:t>та небезпечного харчового продукту дозволить вирішити конфліктні ситуації без залучення державних органів.</w:t>
            </w:r>
          </w:p>
          <w:p w:rsidR="008316D9" w:rsidRPr="00EA741F" w:rsidRDefault="00257EF0" w:rsidP="00563570">
            <w:pPr>
              <w:widowControl w:val="0"/>
              <w:tabs>
                <w:tab w:val="left" w:pos="990"/>
              </w:tabs>
              <w:spacing w:before="120" w:after="120"/>
              <w:ind w:left="32" w:firstLine="142"/>
              <w:rPr>
                <w:b/>
                <w:sz w:val="22"/>
                <w:szCs w:val="22"/>
                <w:lang w:val="uk-UA"/>
              </w:rPr>
            </w:pPr>
            <w:r>
              <w:rPr>
                <w:b/>
                <w:sz w:val="22"/>
                <w:szCs w:val="22"/>
                <w:lang w:val="uk-UA"/>
              </w:rPr>
              <w:t xml:space="preserve">Для суб’єктів </w:t>
            </w:r>
            <w:r w:rsidR="008316D9" w:rsidRPr="00EA741F">
              <w:rPr>
                <w:b/>
                <w:sz w:val="22"/>
                <w:szCs w:val="22"/>
                <w:lang w:val="uk-UA"/>
              </w:rPr>
              <w:t>господарювання:</w:t>
            </w:r>
          </w:p>
          <w:p w:rsidR="008316D9" w:rsidRPr="00C85B0D" w:rsidRDefault="008316D9" w:rsidP="001B2961">
            <w:pPr>
              <w:widowControl w:val="0"/>
              <w:tabs>
                <w:tab w:val="left" w:pos="990"/>
              </w:tabs>
              <w:ind w:left="34" w:firstLine="284"/>
              <w:jc w:val="both"/>
              <w:rPr>
                <w:bCs/>
                <w:sz w:val="22"/>
                <w:szCs w:val="22"/>
                <w:lang w:val="uk-UA" w:eastAsia="uk-UA"/>
              </w:rPr>
            </w:pPr>
            <w:r w:rsidRPr="00C85B0D">
              <w:rPr>
                <w:bCs/>
                <w:sz w:val="22"/>
                <w:szCs w:val="22"/>
                <w:lang w:val="uk-UA" w:eastAsia="uk-UA"/>
              </w:rPr>
              <w:t>Прогнозуються витрати суб’єкта господарювання, у зв’язку із запровадженням нових вимог регулювання, лише у перший рік:</w:t>
            </w:r>
          </w:p>
          <w:p w:rsidR="008316D9" w:rsidRPr="00C85B0D" w:rsidRDefault="008316D9" w:rsidP="001B2961">
            <w:pPr>
              <w:widowControl w:val="0"/>
              <w:tabs>
                <w:tab w:val="left" w:pos="990"/>
              </w:tabs>
              <w:spacing w:before="120" w:after="120"/>
              <w:ind w:left="34" w:firstLine="284"/>
              <w:jc w:val="both"/>
              <w:rPr>
                <w:bCs/>
                <w:sz w:val="22"/>
                <w:szCs w:val="22"/>
                <w:lang w:val="uk-UA" w:eastAsia="uk-UA"/>
              </w:rPr>
            </w:pPr>
            <w:r w:rsidRPr="00C85B0D">
              <w:rPr>
                <w:bCs/>
                <w:sz w:val="22"/>
                <w:szCs w:val="22"/>
                <w:lang w:val="uk-UA" w:eastAsia="uk-UA"/>
              </w:rPr>
              <w:t>ознайомитися з новими вимогами регулювання – 2 год.</w:t>
            </w:r>
          </w:p>
          <w:p w:rsidR="008316D9" w:rsidRPr="00C85B0D" w:rsidRDefault="008316D9" w:rsidP="001B2961">
            <w:pPr>
              <w:widowControl w:val="0"/>
              <w:tabs>
                <w:tab w:val="left" w:pos="990"/>
              </w:tabs>
              <w:spacing w:before="120" w:after="120"/>
              <w:ind w:left="34" w:firstLine="284"/>
              <w:jc w:val="both"/>
              <w:rPr>
                <w:bCs/>
                <w:sz w:val="22"/>
                <w:szCs w:val="22"/>
                <w:lang w:val="uk-UA" w:eastAsia="uk-UA"/>
              </w:rPr>
            </w:pPr>
            <w:r w:rsidRPr="00C85B0D">
              <w:rPr>
                <w:bCs/>
                <w:sz w:val="22"/>
                <w:szCs w:val="22"/>
                <w:lang w:val="uk-UA" w:eastAsia="uk-UA"/>
              </w:rPr>
              <w:t>Прогнозні витрати на одного суб’єкта господарювання складатимуть – 96 грн.</w:t>
            </w:r>
            <w:r w:rsidRPr="00C85B0D">
              <w:rPr>
                <w:b/>
                <w:bCs/>
                <w:sz w:val="22"/>
                <w:szCs w:val="22"/>
                <w:lang w:val="uk-UA" w:eastAsia="uk-UA"/>
              </w:rPr>
              <w:t xml:space="preserve"> </w:t>
            </w:r>
            <w:r w:rsidRPr="00C85B0D">
              <w:rPr>
                <w:bCs/>
                <w:sz w:val="22"/>
                <w:szCs w:val="22"/>
                <w:lang w:val="uk-UA" w:eastAsia="uk-UA"/>
              </w:rPr>
              <w:t xml:space="preserve">(2 год. </w:t>
            </w:r>
            <w:r w:rsidR="001B2961">
              <w:rPr>
                <w:bCs/>
                <w:sz w:val="22"/>
                <w:szCs w:val="22"/>
                <w:lang w:val="uk-UA"/>
              </w:rPr>
              <w:t xml:space="preserve">Х </w:t>
            </w:r>
            <w:r w:rsidR="001B2961" w:rsidRPr="00AB776B">
              <w:rPr>
                <w:bCs/>
                <w:color w:val="000000"/>
                <w:sz w:val="22"/>
                <w:szCs w:val="22"/>
                <w:lang w:val="uk-UA"/>
              </w:rPr>
              <w:t>48</w:t>
            </w:r>
            <w:r w:rsidRPr="00C85B0D">
              <w:rPr>
                <w:bCs/>
                <w:sz w:val="22"/>
                <w:szCs w:val="22"/>
                <w:lang w:val="uk-UA"/>
              </w:rPr>
              <w:t xml:space="preserve"> грн</w:t>
            </w:r>
            <w:r w:rsidRPr="00C85B0D">
              <w:rPr>
                <w:bCs/>
                <w:sz w:val="22"/>
                <w:szCs w:val="22"/>
                <w:lang w:val="uk-UA" w:eastAsia="uk-UA"/>
              </w:rPr>
              <w:t>).</w:t>
            </w:r>
          </w:p>
          <w:p w:rsidR="008316D9" w:rsidRPr="00C85B0D" w:rsidRDefault="008316D9" w:rsidP="001B2961">
            <w:pPr>
              <w:widowControl w:val="0"/>
              <w:tabs>
                <w:tab w:val="left" w:pos="990"/>
              </w:tabs>
              <w:spacing w:before="120" w:after="120"/>
              <w:ind w:left="34" w:firstLine="284"/>
              <w:jc w:val="both"/>
              <w:rPr>
                <w:bCs/>
                <w:sz w:val="22"/>
                <w:szCs w:val="22"/>
                <w:lang w:val="uk-UA" w:eastAsia="uk-UA"/>
              </w:rPr>
            </w:pPr>
            <w:r w:rsidRPr="00C85B0D">
              <w:rPr>
                <w:bCs/>
                <w:sz w:val="22"/>
                <w:szCs w:val="22"/>
                <w:lang w:val="uk-UA" w:eastAsia="uk-UA"/>
              </w:rPr>
              <w:t>Загальні витрати для всіх суб’єк</w:t>
            </w:r>
            <w:r w:rsidR="00436E68">
              <w:rPr>
                <w:bCs/>
                <w:sz w:val="22"/>
                <w:szCs w:val="22"/>
                <w:lang w:val="uk-UA" w:eastAsia="uk-UA"/>
              </w:rPr>
              <w:t>тів господарювання складатимуть </w:t>
            </w:r>
            <w:r w:rsidR="00436E68" w:rsidRPr="00C85B0D">
              <w:rPr>
                <w:bCs/>
                <w:sz w:val="22"/>
                <w:szCs w:val="22"/>
                <w:lang w:val="uk-UA" w:eastAsia="uk-UA"/>
              </w:rPr>
              <w:t>–</w:t>
            </w:r>
            <w:r w:rsidR="00436E68">
              <w:rPr>
                <w:bCs/>
                <w:sz w:val="22"/>
                <w:szCs w:val="22"/>
                <w:lang w:val="uk-UA" w:eastAsia="uk-UA"/>
              </w:rPr>
              <w:t>18 656 352 </w:t>
            </w:r>
            <w:r w:rsidRPr="00C85B0D">
              <w:rPr>
                <w:bCs/>
                <w:sz w:val="22"/>
                <w:szCs w:val="22"/>
                <w:lang w:val="uk-UA" w:eastAsia="uk-UA"/>
              </w:rPr>
              <w:t xml:space="preserve">грн.                       </w:t>
            </w:r>
            <w:r w:rsidRPr="00C85B0D">
              <w:rPr>
                <w:bCs/>
                <w:sz w:val="22"/>
                <w:szCs w:val="22"/>
                <w:lang w:val="uk-UA" w:eastAsia="uk-UA"/>
              </w:rPr>
              <w:lastRenderedPageBreak/>
              <w:t>(194337 од. Х 96 грн.)</w:t>
            </w:r>
          </w:p>
          <w:p w:rsidR="008316D9" w:rsidRPr="00EA741F" w:rsidRDefault="008316D9" w:rsidP="007A4FD6">
            <w:pPr>
              <w:widowControl w:val="0"/>
              <w:tabs>
                <w:tab w:val="left" w:pos="990"/>
              </w:tabs>
              <w:ind w:left="34" w:firstLine="142"/>
              <w:jc w:val="both"/>
              <w:rPr>
                <w:sz w:val="22"/>
                <w:szCs w:val="22"/>
                <w:lang w:val="uk-UA"/>
              </w:rPr>
            </w:pPr>
          </w:p>
        </w:tc>
        <w:tc>
          <w:tcPr>
            <w:tcW w:w="2067" w:type="dxa"/>
          </w:tcPr>
          <w:p w:rsidR="008316D9" w:rsidRPr="00C85B0D" w:rsidRDefault="007E699D" w:rsidP="007E699D">
            <w:pPr>
              <w:widowControl w:val="0"/>
              <w:ind w:left="-7" w:firstLine="7"/>
              <w:jc w:val="both"/>
              <w:rPr>
                <w:bCs/>
                <w:sz w:val="22"/>
                <w:szCs w:val="22"/>
                <w:lang w:val="uk-UA"/>
              </w:rPr>
            </w:pPr>
            <w:r>
              <w:rPr>
                <w:bCs/>
                <w:sz w:val="22"/>
                <w:szCs w:val="22"/>
                <w:lang w:val="uk-UA"/>
              </w:rPr>
              <w:lastRenderedPageBreak/>
              <w:t xml:space="preserve"> </w:t>
            </w:r>
            <w:r w:rsidR="008316D9" w:rsidRPr="00C85B0D">
              <w:rPr>
                <w:bCs/>
                <w:sz w:val="22"/>
                <w:szCs w:val="22"/>
                <w:lang w:val="uk-UA"/>
              </w:rPr>
              <w:t>Така</w:t>
            </w:r>
            <w:r w:rsidR="00E97FA1" w:rsidRPr="00F24145">
              <w:rPr>
                <w:bCs/>
                <w:sz w:val="22"/>
                <w:szCs w:val="22"/>
                <w:lang w:val="uk-UA"/>
              </w:rPr>
              <w:t xml:space="preserve"> </w:t>
            </w:r>
            <w:r w:rsidR="0010002A">
              <w:rPr>
                <w:bCs/>
                <w:sz w:val="22"/>
                <w:szCs w:val="22"/>
                <w:lang w:val="uk-UA"/>
              </w:rPr>
              <w:t>альтернатива є найбільш оптимальною та</w:t>
            </w:r>
            <w:r w:rsidR="008316D9" w:rsidRPr="00C85B0D">
              <w:rPr>
                <w:bCs/>
                <w:sz w:val="22"/>
                <w:szCs w:val="22"/>
                <w:lang w:val="uk-UA"/>
              </w:rPr>
              <w:t xml:space="preserve"> дозволить:</w:t>
            </w:r>
          </w:p>
          <w:p w:rsidR="00ED4F57" w:rsidRPr="00905539" w:rsidRDefault="007E699D" w:rsidP="007E699D">
            <w:pPr>
              <w:ind w:left="-7" w:firstLine="7"/>
              <w:jc w:val="both"/>
              <w:rPr>
                <w:sz w:val="22"/>
                <w:szCs w:val="22"/>
              </w:rPr>
            </w:pPr>
            <w:r>
              <w:rPr>
                <w:spacing w:val="2"/>
                <w:sz w:val="22"/>
                <w:szCs w:val="22"/>
                <w:lang w:val="uk-UA" w:eastAsia="en-US"/>
              </w:rPr>
              <w:t xml:space="preserve"> </w:t>
            </w:r>
            <w:r w:rsidR="00ED4F57">
              <w:rPr>
                <w:spacing w:val="2"/>
                <w:sz w:val="22"/>
                <w:szCs w:val="22"/>
                <w:lang w:val="uk-UA" w:eastAsia="en-US"/>
              </w:rPr>
              <w:t>забезпечити</w:t>
            </w:r>
            <w:r w:rsidR="00ED4F57" w:rsidRPr="00905539">
              <w:rPr>
                <w:spacing w:val="2"/>
                <w:sz w:val="22"/>
                <w:szCs w:val="22"/>
                <w:lang w:val="uk-UA" w:eastAsia="en-US"/>
              </w:rPr>
              <w:t xml:space="preserve"> права споживача на придбання безпечних та якісних </w:t>
            </w:r>
            <w:r w:rsidR="00ED4F57" w:rsidRPr="00905539">
              <w:rPr>
                <w:sz w:val="22"/>
                <w:szCs w:val="22"/>
                <w:lang w:val="uk-UA"/>
              </w:rPr>
              <w:t>харчових продуктів;</w:t>
            </w:r>
          </w:p>
          <w:p w:rsidR="00ED4F57" w:rsidRPr="00905539" w:rsidRDefault="007E699D" w:rsidP="007E699D">
            <w:pPr>
              <w:ind w:left="-7" w:firstLine="7"/>
              <w:jc w:val="both"/>
              <w:rPr>
                <w:sz w:val="22"/>
                <w:szCs w:val="22"/>
                <w:lang w:val="uk-UA"/>
              </w:rPr>
            </w:pPr>
            <w:r>
              <w:rPr>
                <w:sz w:val="22"/>
                <w:szCs w:val="22"/>
                <w:lang w:val="uk-UA"/>
              </w:rPr>
              <w:t xml:space="preserve">  </w:t>
            </w:r>
            <w:r w:rsidR="00ED4F57">
              <w:rPr>
                <w:sz w:val="22"/>
                <w:szCs w:val="22"/>
                <w:lang w:val="uk-UA"/>
              </w:rPr>
              <w:t>визначити послідовність</w:t>
            </w:r>
            <w:r>
              <w:rPr>
                <w:sz w:val="22"/>
                <w:szCs w:val="22"/>
                <w:lang w:val="uk-UA"/>
              </w:rPr>
              <w:t xml:space="preserve"> дій споживача </w:t>
            </w:r>
            <w:r w:rsidR="00ED4F57" w:rsidRPr="00905539">
              <w:rPr>
                <w:sz w:val="22"/>
                <w:szCs w:val="22"/>
                <w:lang w:val="uk-UA"/>
              </w:rPr>
              <w:t>та суб’єкта господарюв</w:t>
            </w:r>
            <w:r w:rsidR="00436E68">
              <w:rPr>
                <w:sz w:val="22"/>
                <w:szCs w:val="22"/>
                <w:lang w:val="uk-UA"/>
              </w:rPr>
              <w:t xml:space="preserve">ання у разі </w:t>
            </w:r>
            <w:r>
              <w:rPr>
                <w:sz w:val="22"/>
                <w:szCs w:val="22"/>
                <w:lang w:val="uk-UA"/>
              </w:rPr>
              <w:t xml:space="preserve">повернення (заміни) </w:t>
            </w:r>
            <w:r w:rsidR="00ED4F57" w:rsidRPr="00905539">
              <w:rPr>
                <w:sz w:val="22"/>
                <w:szCs w:val="22"/>
                <w:lang w:val="uk-UA"/>
              </w:rPr>
              <w:t>непридатних та небезп</w:t>
            </w:r>
            <w:r>
              <w:rPr>
                <w:sz w:val="22"/>
                <w:szCs w:val="22"/>
                <w:lang w:val="uk-UA"/>
              </w:rPr>
              <w:t xml:space="preserve">ечних харчових продуктів шляхом </w:t>
            </w:r>
            <w:r w:rsidR="00ED4F57" w:rsidRPr="00905539">
              <w:rPr>
                <w:sz w:val="22"/>
                <w:szCs w:val="22"/>
              </w:rPr>
              <w:t>встановлення</w:t>
            </w:r>
            <w:r w:rsidR="00ED4F57" w:rsidRPr="00905539">
              <w:rPr>
                <w:sz w:val="22"/>
                <w:szCs w:val="22"/>
                <w:lang w:val="uk-UA"/>
              </w:rPr>
              <w:t xml:space="preserve"> відповідного</w:t>
            </w:r>
            <w:r w:rsidR="00ED4F57" w:rsidRPr="00905539">
              <w:rPr>
                <w:sz w:val="22"/>
                <w:szCs w:val="22"/>
              </w:rPr>
              <w:t xml:space="preserve"> порядку</w:t>
            </w:r>
            <w:r w:rsidR="00ED4F57" w:rsidRPr="00905539">
              <w:rPr>
                <w:sz w:val="22"/>
                <w:szCs w:val="22"/>
                <w:lang w:val="uk-UA"/>
              </w:rPr>
              <w:t>;</w:t>
            </w:r>
          </w:p>
          <w:p w:rsidR="00ED4F57" w:rsidRPr="00905539" w:rsidRDefault="00ED4F57" w:rsidP="0010002A">
            <w:pPr>
              <w:ind w:left="-7" w:firstLine="7"/>
              <w:jc w:val="both"/>
              <w:rPr>
                <w:sz w:val="22"/>
                <w:szCs w:val="22"/>
                <w:lang w:val="uk-UA"/>
              </w:rPr>
            </w:pPr>
            <w:r>
              <w:rPr>
                <w:sz w:val="22"/>
                <w:szCs w:val="22"/>
                <w:lang w:val="uk-UA"/>
              </w:rPr>
              <w:t>зменшити</w:t>
            </w:r>
            <w:r w:rsidRPr="00905539">
              <w:rPr>
                <w:sz w:val="22"/>
                <w:szCs w:val="22"/>
                <w:lang w:val="uk-UA"/>
              </w:rPr>
              <w:t xml:space="preserve"> </w:t>
            </w:r>
            <w:r w:rsidRPr="00692757">
              <w:rPr>
                <w:sz w:val="22"/>
                <w:szCs w:val="22"/>
                <w:lang w:val="uk-UA"/>
              </w:rPr>
              <w:t>кількість</w:t>
            </w:r>
            <w:r w:rsidR="00453667">
              <w:rPr>
                <w:sz w:val="22"/>
                <w:szCs w:val="22"/>
                <w:lang w:val="uk-UA"/>
              </w:rPr>
              <w:t xml:space="preserve"> скарг </w:t>
            </w:r>
            <w:r w:rsidRPr="00905539">
              <w:rPr>
                <w:sz w:val="22"/>
                <w:szCs w:val="22"/>
                <w:lang w:val="uk-UA"/>
              </w:rPr>
              <w:t>спо</w:t>
            </w:r>
            <w:r w:rsidR="00453667">
              <w:rPr>
                <w:sz w:val="22"/>
                <w:szCs w:val="22"/>
                <w:lang w:val="uk-UA"/>
              </w:rPr>
              <w:t>живачів до </w:t>
            </w:r>
            <w:r w:rsidR="007E699D">
              <w:rPr>
                <w:sz w:val="22"/>
                <w:szCs w:val="22"/>
                <w:lang w:val="uk-UA"/>
              </w:rPr>
              <w:t>Держпродспоживслужби </w:t>
            </w:r>
            <w:r w:rsidR="00453667">
              <w:rPr>
                <w:sz w:val="22"/>
                <w:szCs w:val="22"/>
                <w:lang w:val="uk-UA"/>
              </w:rPr>
              <w:t xml:space="preserve"> на </w:t>
            </w:r>
            <w:r w:rsidRPr="00905539">
              <w:rPr>
                <w:sz w:val="22"/>
                <w:szCs w:val="22"/>
                <w:lang w:val="uk-UA"/>
              </w:rPr>
              <w:t>порушення їх прав щодо відмови в обміні або поверненні коштів за придбаний непридатний та небезпечний харчовий продукт;</w:t>
            </w:r>
          </w:p>
          <w:p w:rsidR="00ED4F57" w:rsidRPr="00B1349C" w:rsidRDefault="007E699D" w:rsidP="007E699D">
            <w:pPr>
              <w:ind w:left="-7" w:firstLine="7"/>
              <w:jc w:val="both"/>
              <w:rPr>
                <w:sz w:val="22"/>
                <w:szCs w:val="22"/>
              </w:rPr>
            </w:pPr>
            <w:r>
              <w:rPr>
                <w:sz w:val="22"/>
                <w:szCs w:val="22"/>
                <w:lang w:val="uk-UA"/>
              </w:rPr>
              <w:t xml:space="preserve">  </w:t>
            </w:r>
            <w:r w:rsidR="00ED4F57">
              <w:rPr>
                <w:sz w:val="22"/>
                <w:szCs w:val="22"/>
                <w:lang w:val="uk-UA"/>
              </w:rPr>
              <w:t xml:space="preserve">зменшити витрати бізнесу </w:t>
            </w:r>
            <w:r w:rsidR="0022243D">
              <w:rPr>
                <w:sz w:val="22"/>
                <w:szCs w:val="22"/>
                <w:lang w:val="uk-UA"/>
              </w:rPr>
              <w:t>на виконання</w:t>
            </w:r>
            <w:r>
              <w:rPr>
                <w:sz w:val="22"/>
                <w:szCs w:val="22"/>
                <w:lang w:val="uk-UA"/>
              </w:rPr>
              <w:t xml:space="preserve"> </w:t>
            </w:r>
            <w:r w:rsidR="00ED4F57" w:rsidRPr="00692757">
              <w:rPr>
                <w:sz w:val="22"/>
                <w:szCs w:val="22"/>
                <w:lang w:val="uk-UA"/>
              </w:rPr>
              <w:t>адміністративних/</w:t>
            </w:r>
            <w:r>
              <w:rPr>
                <w:sz w:val="22"/>
                <w:szCs w:val="22"/>
                <w:lang w:val="uk-UA"/>
              </w:rPr>
              <w:t xml:space="preserve"> </w:t>
            </w:r>
            <w:r w:rsidR="00ED4F57" w:rsidRPr="00692757">
              <w:rPr>
                <w:sz w:val="22"/>
                <w:szCs w:val="22"/>
                <w:lang w:val="uk-UA"/>
              </w:rPr>
              <w:t xml:space="preserve">судових процедур (стягнень) за рахунок </w:t>
            </w:r>
            <w:r>
              <w:rPr>
                <w:sz w:val="22"/>
                <w:szCs w:val="22"/>
                <w:lang w:val="uk-UA"/>
              </w:rPr>
              <w:t xml:space="preserve">скорочення </w:t>
            </w:r>
            <w:r w:rsidR="00ED4F57" w:rsidRPr="00905539">
              <w:rPr>
                <w:sz w:val="22"/>
                <w:szCs w:val="22"/>
                <w:lang w:val="uk-UA"/>
              </w:rPr>
              <w:lastRenderedPageBreak/>
              <w:t>кількості конфліктних ситуацій між споживачами та суб’єктами господарювання</w:t>
            </w:r>
            <w:r w:rsidR="00ED4F57" w:rsidRPr="00B1349C">
              <w:rPr>
                <w:sz w:val="22"/>
                <w:szCs w:val="22"/>
              </w:rPr>
              <w:t>;</w:t>
            </w:r>
          </w:p>
          <w:p w:rsidR="00ED4F57" w:rsidRDefault="00ED4F57" w:rsidP="0010002A">
            <w:pPr>
              <w:ind w:left="-7" w:firstLine="141"/>
              <w:jc w:val="both"/>
              <w:rPr>
                <w:sz w:val="22"/>
                <w:szCs w:val="22"/>
                <w:lang w:val="uk-UA"/>
              </w:rPr>
            </w:pPr>
            <w:r w:rsidRPr="00D7144F">
              <w:rPr>
                <w:sz w:val="22"/>
                <w:szCs w:val="22"/>
                <w:lang w:val="uk-UA"/>
              </w:rPr>
              <w:t xml:space="preserve">підвищити рівень довіри споживачів до суб’єктів господарювання та державної політики щодо захисту прав споживачів. </w:t>
            </w:r>
          </w:p>
          <w:p w:rsidR="00ED4F57" w:rsidRDefault="00ED4F57" w:rsidP="00E97FA1">
            <w:pPr>
              <w:ind w:left="-7" w:firstLine="7"/>
              <w:jc w:val="both"/>
              <w:rPr>
                <w:sz w:val="22"/>
                <w:szCs w:val="22"/>
                <w:lang w:val="uk-UA"/>
              </w:rPr>
            </w:pPr>
          </w:p>
          <w:p w:rsidR="00ED4F57" w:rsidRDefault="00ED4F57" w:rsidP="00E97FA1">
            <w:pPr>
              <w:ind w:left="-7" w:firstLine="7"/>
              <w:jc w:val="both"/>
              <w:rPr>
                <w:sz w:val="22"/>
                <w:szCs w:val="22"/>
                <w:lang w:val="uk-UA"/>
              </w:rPr>
            </w:pPr>
          </w:p>
          <w:p w:rsidR="008316D9" w:rsidRPr="00EA741F" w:rsidRDefault="008316D9" w:rsidP="00E97FA1">
            <w:pPr>
              <w:shd w:val="clear" w:color="auto" w:fill="FFFFFF"/>
              <w:tabs>
                <w:tab w:val="left" w:pos="7020"/>
              </w:tabs>
              <w:autoSpaceDE w:val="0"/>
              <w:autoSpaceDN w:val="0"/>
              <w:adjustRightInd w:val="0"/>
              <w:ind w:left="-7" w:right="-133" w:firstLine="7"/>
              <w:rPr>
                <w:sz w:val="22"/>
                <w:szCs w:val="22"/>
                <w:lang w:val="uk-UA"/>
              </w:rPr>
            </w:pPr>
          </w:p>
        </w:tc>
      </w:tr>
    </w:tbl>
    <w:p w:rsidR="00C85B0D" w:rsidRDefault="00C85B0D" w:rsidP="005B0FFC">
      <w:pPr>
        <w:rPr>
          <w:sz w:val="22"/>
          <w:szCs w:val="22"/>
          <w:lang w:val="uk-UA"/>
        </w:rPr>
      </w:pPr>
    </w:p>
    <w:p w:rsidR="00A44556" w:rsidRPr="005619C0" w:rsidRDefault="00A44556" w:rsidP="005B0FFC">
      <w:pPr>
        <w:rPr>
          <w:sz w:val="22"/>
          <w:szCs w:val="22"/>
          <w:lang w:val="uk-UA"/>
        </w:rPr>
      </w:pPr>
    </w:p>
    <w:tbl>
      <w:tblPr>
        <w:tblW w:w="97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648"/>
        <w:gridCol w:w="3982"/>
      </w:tblGrid>
      <w:tr w:rsidR="00055AD6" w:rsidRPr="005619C0" w:rsidTr="00055AD6">
        <w:tc>
          <w:tcPr>
            <w:tcW w:w="2133" w:type="dxa"/>
          </w:tcPr>
          <w:p w:rsidR="00382BB0" w:rsidRPr="005619C0" w:rsidRDefault="00382BB0" w:rsidP="0028463C">
            <w:pPr>
              <w:widowControl w:val="0"/>
              <w:tabs>
                <w:tab w:val="left" w:pos="-3686"/>
                <w:tab w:val="left" w:pos="990"/>
              </w:tabs>
              <w:spacing w:before="120" w:after="120"/>
              <w:ind w:left="90"/>
              <w:jc w:val="center"/>
              <w:rPr>
                <w:b/>
                <w:sz w:val="22"/>
                <w:szCs w:val="22"/>
                <w:lang w:val="uk-UA"/>
              </w:rPr>
            </w:pPr>
            <w:r w:rsidRPr="005619C0">
              <w:rPr>
                <w:b/>
                <w:sz w:val="22"/>
                <w:szCs w:val="22"/>
                <w:lang w:val="uk-UA"/>
              </w:rPr>
              <w:t>Рейтинг</w:t>
            </w:r>
          </w:p>
        </w:tc>
        <w:tc>
          <w:tcPr>
            <w:tcW w:w="3648" w:type="dxa"/>
          </w:tcPr>
          <w:p w:rsidR="00382BB0" w:rsidRPr="005619C0" w:rsidRDefault="00382BB0" w:rsidP="0028463C">
            <w:pPr>
              <w:widowControl w:val="0"/>
              <w:tabs>
                <w:tab w:val="left" w:pos="-3686"/>
                <w:tab w:val="left" w:pos="990"/>
              </w:tabs>
              <w:spacing w:before="120" w:after="120"/>
              <w:ind w:left="90"/>
              <w:jc w:val="center"/>
              <w:rPr>
                <w:b/>
                <w:sz w:val="22"/>
                <w:szCs w:val="22"/>
                <w:lang w:val="uk-UA"/>
              </w:rPr>
            </w:pPr>
            <w:r w:rsidRPr="005619C0">
              <w:rPr>
                <w:b/>
                <w:sz w:val="22"/>
                <w:szCs w:val="22"/>
                <w:lang w:val="uk-UA"/>
              </w:rPr>
              <w:t>Аргументи щодо переваги обраної альтернативи/причини відмови від альтернативи</w:t>
            </w:r>
          </w:p>
        </w:tc>
        <w:tc>
          <w:tcPr>
            <w:tcW w:w="3982" w:type="dxa"/>
          </w:tcPr>
          <w:p w:rsidR="00EC6739" w:rsidRPr="005619C0" w:rsidRDefault="00382BB0" w:rsidP="0028463C">
            <w:pPr>
              <w:widowControl w:val="0"/>
              <w:tabs>
                <w:tab w:val="left" w:pos="-3686"/>
                <w:tab w:val="left" w:pos="990"/>
              </w:tabs>
              <w:spacing w:before="120" w:after="120"/>
              <w:ind w:left="90"/>
              <w:jc w:val="center"/>
              <w:rPr>
                <w:b/>
                <w:sz w:val="22"/>
                <w:szCs w:val="22"/>
                <w:lang w:val="uk-UA"/>
              </w:rPr>
            </w:pPr>
            <w:r w:rsidRPr="005619C0">
              <w:rPr>
                <w:b/>
                <w:sz w:val="22"/>
                <w:szCs w:val="22"/>
                <w:lang w:val="uk-UA"/>
              </w:rPr>
              <w:t>Оцінка ризику зовнішніх чинників на дію запропонованого регуляторного акта</w:t>
            </w:r>
          </w:p>
        </w:tc>
      </w:tr>
      <w:tr w:rsidR="00C77668" w:rsidRPr="005619C0" w:rsidTr="00055AD6">
        <w:tc>
          <w:tcPr>
            <w:tcW w:w="2133" w:type="dxa"/>
          </w:tcPr>
          <w:p w:rsidR="00C77668" w:rsidRPr="005619C0" w:rsidRDefault="00EA2C05" w:rsidP="00934498">
            <w:pPr>
              <w:widowControl w:val="0"/>
              <w:tabs>
                <w:tab w:val="left" w:pos="990"/>
              </w:tabs>
              <w:spacing w:before="120" w:after="120"/>
              <w:ind w:left="90"/>
              <w:rPr>
                <w:sz w:val="22"/>
                <w:szCs w:val="22"/>
                <w:lang w:val="uk-UA"/>
              </w:rPr>
            </w:pPr>
            <w:r>
              <w:rPr>
                <w:sz w:val="22"/>
                <w:szCs w:val="22"/>
                <w:lang w:val="uk-UA"/>
              </w:rPr>
              <w:t>Альтернатива 3</w:t>
            </w:r>
            <w:r w:rsidR="00C77668" w:rsidRPr="005619C0">
              <w:rPr>
                <w:sz w:val="22"/>
                <w:szCs w:val="22"/>
                <w:lang w:val="uk-UA"/>
              </w:rPr>
              <w:t>.</w:t>
            </w:r>
          </w:p>
          <w:p w:rsidR="00C77668" w:rsidRPr="005619C0" w:rsidRDefault="00C77668" w:rsidP="00934498">
            <w:pPr>
              <w:widowControl w:val="0"/>
              <w:tabs>
                <w:tab w:val="left" w:pos="990"/>
              </w:tabs>
              <w:spacing w:before="120" w:after="120"/>
              <w:ind w:left="90"/>
              <w:rPr>
                <w:sz w:val="22"/>
                <w:szCs w:val="22"/>
                <w:lang w:val="uk-UA"/>
              </w:rPr>
            </w:pPr>
          </w:p>
        </w:tc>
        <w:tc>
          <w:tcPr>
            <w:tcW w:w="3648" w:type="dxa"/>
          </w:tcPr>
          <w:p w:rsidR="008E14B4" w:rsidRPr="008E14B4" w:rsidRDefault="00EF08F2" w:rsidP="00F26B2D">
            <w:pPr>
              <w:widowControl w:val="0"/>
              <w:ind w:left="34" w:firstLine="142"/>
              <w:jc w:val="both"/>
              <w:rPr>
                <w:bCs/>
                <w:sz w:val="22"/>
                <w:szCs w:val="22"/>
              </w:rPr>
            </w:pPr>
            <w:r w:rsidRPr="005619C0">
              <w:rPr>
                <w:bCs/>
                <w:sz w:val="22"/>
                <w:szCs w:val="22"/>
                <w:lang w:val="uk-UA"/>
              </w:rPr>
              <w:t>Така альтернатива є найбільш оптимальною та дає змогу досягнути поставлених цілей державного регулювання</w:t>
            </w:r>
            <w:r w:rsidR="008E14B4">
              <w:rPr>
                <w:bCs/>
                <w:sz w:val="22"/>
                <w:szCs w:val="22"/>
                <w:lang w:val="uk-UA"/>
              </w:rPr>
              <w:t>, оскільки</w:t>
            </w:r>
            <w:r w:rsidR="008E14B4" w:rsidRPr="008E14B4">
              <w:rPr>
                <w:bCs/>
                <w:sz w:val="22"/>
                <w:szCs w:val="22"/>
              </w:rPr>
              <w:t>:</w:t>
            </w:r>
          </w:p>
          <w:p w:rsidR="008E14B4" w:rsidRPr="008E14B4" w:rsidRDefault="008E14B4" w:rsidP="00F26B2D">
            <w:pPr>
              <w:widowControl w:val="0"/>
              <w:ind w:left="34" w:firstLine="142"/>
              <w:jc w:val="both"/>
              <w:rPr>
                <w:sz w:val="22"/>
                <w:szCs w:val="22"/>
              </w:rPr>
            </w:pPr>
            <w:r>
              <w:rPr>
                <w:bCs/>
                <w:sz w:val="22"/>
                <w:szCs w:val="22"/>
                <w:lang w:val="uk-UA"/>
              </w:rPr>
              <w:t xml:space="preserve">забезпечується право </w:t>
            </w:r>
            <w:r w:rsidRPr="00905539">
              <w:rPr>
                <w:spacing w:val="2"/>
                <w:sz w:val="22"/>
                <w:szCs w:val="22"/>
                <w:lang w:val="uk-UA" w:eastAsia="en-US"/>
              </w:rPr>
              <w:t xml:space="preserve">споживача на придбання безпечних та якісних </w:t>
            </w:r>
            <w:r>
              <w:rPr>
                <w:sz w:val="22"/>
                <w:szCs w:val="22"/>
                <w:lang w:val="uk-UA"/>
              </w:rPr>
              <w:t>харчових продуктів</w:t>
            </w:r>
            <w:r w:rsidRPr="008E14B4">
              <w:rPr>
                <w:sz w:val="22"/>
                <w:szCs w:val="22"/>
              </w:rPr>
              <w:t>;</w:t>
            </w:r>
          </w:p>
          <w:p w:rsidR="00932D30" w:rsidRPr="00905539" w:rsidRDefault="008E14B4" w:rsidP="00F26B2D">
            <w:pPr>
              <w:widowControl w:val="0"/>
              <w:ind w:left="34" w:firstLine="142"/>
              <w:jc w:val="both"/>
              <w:rPr>
                <w:sz w:val="22"/>
                <w:szCs w:val="22"/>
                <w:lang w:val="uk-UA"/>
              </w:rPr>
            </w:pPr>
            <w:r>
              <w:rPr>
                <w:sz w:val="22"/>
                <w:szCs w:val="22"/>
                <w:lang w:val="uk-UA"/>
              </w:rPr>
              <w:t xml:space="preserve">визначається </w:t>
            </w:r>
            <w:r w:rsidR="00932D30">
              <w:rPr>
                <w:sz w:val="22"/>
                <w:szCs w:val="22"/>
                <w:lang w:val="uk-UA"/>
              </w:rPr>
              <w:t>послідовність</w:t>
            </w:r>
            <w:r w:rsidR="00932D30" w:rsidRPr="00905539">
              <w:rPr>
                <w:sz w:val="22"/>
                <w:szCs w:val="22"/>
                <w:lang w:val="uk-UA"/>
              </w:rPr>
              <w:t xml:space="preserve"> дій споживача та суб’єкта господарювання у разі повернення (заміни) непридатних та небезпечних харчових продуктів шляхом </w:t>
            </w:r>
            <w:r w:rsidR="00932D30" w:rsidRPr="00905539">
              <w:rPr>
                <w:sz w:val="22"/>
                <w:szCs w:val="22"/>
              </w:rPr>
              <w:t xml:space="preserve"> встановлення</w:t>
            </w:r>
            <w:r w:rsidR="00932D30" w:rsidRPr="00905539">
              <w:rPr>
                <w:sz w:val="22"/>
                <w:szCs w:val="22"/>
                <w:lang w:val="uk-UA"/>
              </w:rPr>
              <w:t xml:space="preserve"> відповідного</w:t>
            </w:r>
            <w:r w:rsidR="00932D30" w:rsidRPr="00905539">
              <w:rPr>
                <w:sz w:val="22"/>
                <w:szCs w:val="22"/>
              </w:rPr>
              <w:t xml:space="preserve"> порядку</w:t>
            </w:r>
            <w:r w:rsidR="00932D30" w:rsidRPr="00905539">
              <w:rPr>
                <w:sz w:val="22"/>
                <w:szCs w:val="22"/>
                <w:lang w:val="uk-UA"/>
              </w:rPr>
              <w:t>;</w:t>
            </w:r>
          </w:p>
          <w:p w:rsidR="00932D30" w:rsidRPr="00905539" w:rsidRDefault="008E14B4" w:rsidP="00F26B2D">
            <w:pPr>
              <w:ind w:left="34" w:firstLine="142"/>
              <w:jc w:val="both"/>
              <w:rPr>
                <w:sz w:val="22"/>
                <w:szCs w:val="22"/>
                <w:lang w:val="uk-UA"/>
              </w:rPr>
            </w:pPr>
            <w:r>
              <w:rPr>
                <w:sz w:val="22"/>
                <w:szCs w:val="22"/>
                <w:lang w:val="uk-UA"/>
              </w:rPr>
              <w:t>зменшується</w:t>
            </w:r>
            <w:r w:rsidR="00932D30" w:rsidRPr="00905539">
              <w:rPr>
                <w:sz w:val="22"/>
                <w:szCs w:val="22"/>
                <w:lang w:val="uk-UA"/>
              </w:rPr>
              <w:t xml:space="preserve"> </w:t>
            </w:r>
            <w:r w:rsidR="00932D30" w:rsidRPr="00692757">
              <w:rPr>
                <w:sz w:val="22"/>
                <w:szCs w:val="22"/>
                <w:lang w:val="uk-UA"/>
              </w:rPr>
              <w:t>кількість</w:t>
            </w:r>
            <w:r w:rsidR="00932D30" w:rsidRPr="00905539">
              <w:rPr>
                <w:sz w:val="22"/>
                <w:szCs w:val="22"/>
                <w:lang w:val="uk-UA"/>
              </w:rPr>
              <w:t xml:space="preserve"> скарг споживачів до Держпродспоживслужби на порушення їх прав щодо відмови в обміні або поверненні коштів за придбаний непридатний та небезпечний харчовий продукт;</w:t>
            </w:r>
          </w:p>
          <w:p w:rsidR="00932D30" w:rsidRPr="00B1349C" w:rsidRDefault="008E14B4" w:rsidP="00F26B2D">
            <w:pPr>
              <w:ind w:left="34" w:firstLine="142"/>
              <w:jc w:val="both"/>
              <w:rPr>
                <w:sz w:val="22"/>
                <w:szCs w:val="22"/>
              </w:rPr>
            </w:pPr>
            <w:r>
              <w:rPr>
                <w:sz w:val="22"/>
                <w:szCs w:val="22"/>
                <w:lang w:val="uk-UA"/>
              </w:rPr>
              <w:t xml:space="preserve">зменшуються </w:t>
            </w:r>
            <w:r w:rsidR="00932D30">
              <w:rPr>
                <w:sz w:val="22"/>
                <w:szCs w:val="22"/>
                <w:lang w:val="uk-UA"/>
              </w:rPr>
              <w:t xml:space="preserve">витрати бізнесу </w:t>
            </w:r>
            <w:r w:rsidR="00932D30" w:rsidRPr="00692757">
              <w:rPr>
                <w:sz w:val="22"/>
                <w:szCs w:val="22"/>
                <w:lang w:val="uk-UA"/>
              </w:rPr>
              <w:t xml:space="preserve">на виконання адміністративних/судових процедур (стягнень) за рахунок </w:t>
            </w:r>
            <w:r w:rsidR="00932D30" w:rsidRPr="00905539">
              <w:rPr>
                <w:sz w:val="22"/>
                <w:szCs w:val="22"/>
                <w:lang w:val="uk-UA"/>
              </w:rPr>
              <w:t>скорочення кількості конфліктних ситуацій між споживачами та суб’єктами господарювання</w:t>
            </w:r>
            <w:r w:rsidR="00932D30" w:rsidRPr="00B1349C">
              <w:rPr>
                <w:sz w:val="22"/>
                <w:szCs w:val="22"/>
              </w:rPr>
              <w:t>;</w:t>
            </w:r>
          </w:p>
          <w:p w:rsidR="00932D30" w:rsidRPr="005619C0" w:rsidRDefault="008E14B4" w:rsidP="00F26B2D">
            <w:pPr>
              <w:widowControl w:val="0"/>
              <w:ind w:left="34" w:firstLine="142"/>
              <w:jc w:val="both"/>
              <w:rPr>
                <w:sz w:val="22"/>
                <w:szCs w:val="22"/>
                <w:lang w:val="uk-UA"/>
              </w:rPr>
            </w:pPr>
            <w:r>
              <w:rPr>
                <w:sz w:val="22"/>
                <w:szCs w:val="22"/>
                <w:lang w:val="uk-UA"/>
              </w:rPr>
              <w:t>підвищується</w:t>
            </w:r>
            <w:r w:rsidR="00932D30" w:rsidRPr="00D7144F">
              <w:rPr>
                <w:sz w:val="22"/>
                <w:szCs w:val="22"/>
                <w:lang w:val="uk-UA"/>
              </w:rPr>
              <w:t xml:space="preserve"> рівень довіри споживачів до суб’єктів господарювання та державної політики щодо захисту прав споживачів.</w:t>
            </w:r>
          </w:p>
        </w:tc>
        <w:tc>
          <w:tcPr>
            <w:tcW w:w="3982" w:type="dxa"/>
          </w:tcPr>
          <w:p w:rsidR="00C77668" w:rsidRPr="005619C0" w:rsidRDefault="00C77668" w:rsidP="00934498">
            <w:pPr>
              <w:widowControl w:val="0"/>
              <w:tabs>
                <w:tab w:val="left" w:pos="-3686"/>
                <w:tab w:val="left" w:pos="990"/>
              </w:tabs>
              <w:spacing w:after="120"/>
              <w:ind w:firstLine="74"/>
              <w:rPr>
                <w:sz w:val="22"/>
                <w:szCs w:val="22"/>
                <w:lang w:val="uk-UA"/>
              </w:rPr>
            </w:pPr>
            <w:r w:rsidRPr="005619C0">
              <w:rPr>
                <w:sz w:val="22"/>
                <w:szCs w:val="22"/>
                <w:lang w:val="uk-UA"/>
              </w:rPr>
              <w:t>Ризики зовнішніх</w:t>
            </w:r>
            <w:r w:rsidRPr="005619C0">
              <w:rPr>
                <w:b/>
                <w:sz w:val="22"/>
                <w:szCs w:val="22"/>
                <w:lang w:val="uk-UA"/>
              </w:rPr>
              <w:t xml:space="preserve"> </w:t>
            </w:r>
            <w:r w:rsidRPr="005619C0">
              <w:rPr>
                <w:sz w:val="22"/>
                <w:szCs w:val="22"/>
                <w:lang w:val="uk-UA"/>
              </w:rPr>
              <w:t xml:space="preserve">чинників на дію запропонованого регуляторного акта, відсутні. </w:t>
            </w:r>
          </w:p>
        </w:tc>
      </w:tr>
      <w:tr w:rsidR="00B41551" w:rsidRPr="005619C0" w:rsidTr="00055AD6">
        <w:tc>
          <w:tcPr>
            <w:tcW w:w="2133" w:type="dxa"/>
          </w:tcPr>
          <w:p w:rsidR="00B41551" w:rsidRPr="00BF5BC3" w:rsidRDefault="00EA2C05" w:rsidP="00B41551">
            <w:pPr>
              <w:widowControl w:val="0"/>
              <w:tabs>
                <w:tab w:val="left" w:pos="990"/>
              </w:tabs>
              <w:spacing w:before="120" w:after="120"/>
              <w:ind w:left="90"/>
              <w:jc w:val="both"/>
              <w:rPr>
                <w:sz w:val="22"/>
                <w:szCs w:val="22"/>
                <w:lang w:val="uk-UA"/>
              </w:rPr>
            </w:pPr>
            <w:r>
              <w:rPr>
                <w:sz w:val="22"/>
                <w:szCs w:val="22"/>
                <w:lang w:val="uk-UA"/>
              </w:rPr>
              <w:t>Альтернатива 2</w:t>
            </w:r>
            <w:r w:rsidR="00B41551" w:rsidRPr="00BF5BC3">
              <w:rPr>
                <w:sz w:val="22"/>
                <w:szCs w:val="22"/>
                <w:lang w:val="uk-UA"/>
              </w:rPr>
              <w:t>.</w:t>
            </w:r>
          </w:p>
        </w:tc>
        <w:tc>
          <w:tcPr>
            <w:tcW w:w="3648" w:type="dxa"/>
          </w:tcPr>
          <w:p w:rsidR="0035670A" w:rsidRPr="001A6531" w:rsidRDefault="00EA776A" w:rsidP="00F26B2D">
            <w:pPr>
              <w:widowControl w:val="0"/>
              <w:ind w:left="34" w:firstLine="142"/>
              <w:jc w:val="both"/>
              <w:rPr>
                <w:bCs/>
                <w:sz w:val="22"/>
                <w:szCs w:val="22"/>
                <w:lang w:val="uk-UA"/>
              </w:rPr>
            </w:pPr>
            <w:r w:rsidRPr="001A6531">
              <w:rPr>
                <w:bCs/>
                <w:sz w:val="22"/>
                <w:szCs w:val="22"/>
                <w:lang w:val="uk-UA"/>
              </w:rPr>
              <w:t>Ситуація покращи</w:t>
            </w:r>
            <w:r w:rsidR="0035670A" w:rsidRPr="001A6531">
              <w:rPr>
                <w:bCs/>
                <w:sz w:val="22"/>
                <w:szCs w:val="22"/>
                <w:lang w:val="uk-UA"/>
              </w:rPr>
              <w:t xml:space="preserve">ться. </w:t>
            </w:r>
          </w:p>
          <w:p w:rsidR="001A6531" w:rsidRPr="001A6531" w:rsidRDefault="0035670A" w:rsidP="001A6531">
            <w:pPr>
              <w:ind w:left="30" w:firstLine="142"/>
              <w:jc w:val="both"/>
              <w:rPr>
                <w:color w:val="000000"/>
                <w:sz w:val="22"/>
                <w:szCs w:val="22"/>
                <w:lang w:val="uk-UA"/>
              </w:rPr>
            </w:pPr>
            <w:r w:rsidRPr="001A6531">
              <w:rPr>
                <w:bCs/>
                <w:sz w:val="22"/>
                <w:szCs w:val="22"/>
                <w:lang w:val="uk-UA"/>
              </w:rPr>
              <w:t xml:space="preserve">Водночас </w:t>
            </w:r>
            <w:r w:rsidRPr="001A6531">
              <w:rPr>
                <w:color w:val="000000"/>
                <w:sz w:val="22"/>
                <w:szCs w:val="22"/>
              </w:rPr>
              <w:t xml:space="preserve">фактично право </w:t>
            </w:r>
            <w:r w:rsidR="001A6531">
              <w:rPr>
                <w:color w:val="000000"/>
                <w:sz w:val="22"/>
                <w:szCs w:val="22"/>
              </w:rPr>
              <w:t xml:space="preserve">споживача          </w:t>
            </w:r>
            <w:r w:rsidR="001A6531">
              <w:rPr>
                <w:color w:val="000000"/>
                <w:sz w:val="22"/>
                <w:szCs w:val="22"/>
                <w:lang w:val="uk-UA"/>
              </w:rPr>
              <w:t xml:space="preserve">на         </w:t>
            </w:r>
            <w:r w:rsidR="001A6531" w:rsidRPr="001A6531">
              <w:rPr>
                <w:color w:val="000000"/>
                <w:sz w:val="22"/>
                <w:szCs w:val="22"/>
                <w:lang w:val="uk-UA"/>
              </w:rPr>
              <w:t>повернення</w:t>
            </w:r>
          </w:p>
          <w:p w:rsidR="00932D30" w:rsidRPr="00331499" w:rsidRDefault="001A6531" w:rsidP="001A5D66">
            <w:pPr>
              <w:ind w:firstLine="30"/>
              <w:jc w:val="both"/>
              <w:rPr>
                <w:color w:val="000000"/>
                <w:sz w:val="22"/>
                <w:szCs w:val="22"/>
                <w:lang w:val="uk-UA"/>
              </w:rPr>
            </w:pPr>
            <w:r w:rsidRPr="001A6531">
              <w:rPr>
                <w:sz w:val="22"/>
                <w:szCs w:val="22"/>
                <w:lang w:val="uk-UA"/>
              </w:rPr>
              <w:t xml:space="preserve">непридатних та небезпечних </w:t>
            </w:r>
            <w:r w:rsidRPr="00EB49CF">
              <w:rPr>
                <w:color w:val="000000"/>
                <w:sz w:val="22"/>
                <w:szCs w:val="22"/>
                <w:lang w:val="uk-UA"/>
              </w:rPr>
              <w:t>харчових</w:t>
            </w:r>
            <w:r w:rsidRPr="001A6531">
              <w:rPr>
                <w:color w:val="FF0000"/>
                <w:sz w:val="22"/>
                <w:szCs w:val="22"/>
                <w:lang w:val="uk-UA"/>
              </w:rPr>
              <w:t xml:space="preserve"> </w:t>
            </w:r>
            <w:r w:rsidR="0035670A" w:rsidRPr="001A6531">
              <w:rPr>
                <w:color w:val="000000"/>
                <w:sz w:val="22"/>
                <w:szCs w:val="22"/>
              </w:rPr>
              <w:t>не буде забезпечено</w:t>
            </w:r>
            <w:r w:rsidR="0035670A" w:rsidRPr="001A6531">
              <w:rPr>
                <w:sz w:val="22"/>
                <w:szCs w:val="22"/>
                <w:lang w:val="uk-UA"/>
              </w:rPr>
              <w:t xml:space="preserve">, оскільки </w:t>
            </w:r>
            <w:r w:rsidR="00932D30" w:rsidRPr="001A6531">
              <w:rPr>
                <w:color w:val="000000"/>
                <w:sz w:val="22"/>
                <w:szCs w:val="22"/>
                <w:lang w:val="uk-UA"/>
              </w:rPr>
              <w:t>за однакових умов виникнення спорів,</w:t>
            </w:r>
            <w:r w:rsidR="00932D30" w:rsidRPr="001A6531">
              <w:rPr>
                <w:color w:val="FF0000"/>
                <w:sz w:val="22"/>
                <w:szCs w:val="22"/>
                <w:lang w:val="uk-UA"/>
              </w:rPr>
              <w:t xml:space="preserve"> </w:t>
            </w:r>
            <w:r w:rsidR="00932D30" w:rsidRPr="001A6531">
              <w:rPr>
                <w:color w:val="000000"/>
                <w:sz w:val="22"/>
                <w:szCs w:val="22"/>
                <w:lang w:val="uk-UA"/>
              </w:rPr>
              <w:t>врегулювання конфліктних ситуацій залежатиме від суб’єктивного сприйняття</w:t>
            </w:r>
            <w:r w:rsidR="00932D30" w:rsidRPr="00331499">
              <w:rPr>
                <w:color w:val="000000"/>
                <w:sz w:val="22"/>
                <w:szCs w:val="22"/>
                <w:lang w:val="uk-UA"/>
              </w:rPr>
              <w:t xml:space="preserve"> </w:t>
            </w:r>
            <w:r w:rsidR="00932D30" w:rsidRPr="00331499">
              <w:rPr>
                <w:color w:val="000000"/>
                <w:sz w:val="22"/>
                <w:szCs w:val="22"/>
                <w:lang w:val="uk-UA"/>
              </w:rPr>
              <w:lastRenderedPageBreak/>
              <w:t xml:space="preserve">ситуації як споживачем, так і суб’єктом господарювання, оскільки споживачі матимуть завищені очікування та вимагатимуть здійснення певних дій на свою користь, а суб’єкти господарювання, в свою чергу, виходити із конфліктної ситуації на власний розсуд, що не завжди задовольнятиме очікування споживачів. </w:t>
            </w:r>
            <w:r w:rsidR="00932D30" w:rsidRPr="00331499">
              <w:rPr>
                <w:color w:val="000000"/>
                <w:sz w:val="22"/>
                <w:szCs w:val="22"/>
              </w:rPr>
              <w:t> </w:t>
            </w:r>
          </w:p>
          <w:p w:rsidR="00932D30" w:rsidRPr="00BF5BC3" w:rsidRDefault="0035670A" w:rsidP="001A5D66">
            <w:pPr>
              <w:widowControl w:val="0"/>
              <w:tabs>
                <w:tab w:val="left" w:pos="990"/>
              </w:tabs>
              <w:autoSpaceDE w:val="0"/>
              <w:autoSpaceDN w:val="0"/>
              <w:adjustRightInd w:val="0"/>
              <w:ind w:firstLine="172"/>
              <w:jc w:val="both"/>
              <w:rPr>
                <w:sz w:val="22"/>
                <w:szCs w:val="22"/>
                <w:lang w:val="uk-UA"/>
              </w:rPr>
            </w:pPr>
            <w:r>
              <w:rPr>
                <w:color w:val="000000"/>
                <w:sz w:val="22"/>
                <w:szCs w:val="22"/>
              </w:rPr>
              <w:t>К</w:t>
            </w:r>
            <w:r w:rsidR="00932D30" w:rsidRPr="00331499">
              <w:rPr>
                <w:color w:val="000000"/>
                <w:sz w:val="22"/>
                <w:szCs w:val="22"/>
              </w:rPr>
              <w:t>ількість скарг, які розглядатимуться органом державного нагляду (кон</w:t>
            </w:r>
            <w:r w:rsidR="001A5D66">
              <w:rPr>
                <w:color w:val="000000"/>
                <w:sz w:val="22"/>
                <w:szCs w:val="22"/>
              </w:rPr>
              <w:t>тролю) та/або судом, залиши</w:t>
            </w:r>
            <w:r w:rsidR="00932D30" w:rsidRPr="00331499">
              <w:rPr>
                <w:color w:val="000000"/>
                <w:sz w:val="22"/>
                <w:szCs w:val="22"/>
              </w:rPr>
              <w:t>ться на тому самому рів</w:t>
            </w:r>
            <w:r w:rsidR="00932D30" w:rsidRPr="00331499">
              <w:rPr>
                <w:color w:val="000000"/>
                <w:sz w:val="22"/>
                <w:szCs w:val="22"/>
                <w:lang w:val="uk-UA"/>
              </w:rPr>
              <w:t>ні.</w:t>
            </w:r>
            <w:r w:rsidR="00932D30" w:rsidRPr="00331499">
              <w:rPr>
                <w:sz w:val="22"/>
                <w:szCs w:val="22"/>
                <w:lang w:val="uk-UA"/>
              </w:rPr>
              <w:t xml:space="preserve"> </w:t>
            </w:r>
          </w:p>
        </w:tc>
        <w:tc>
          <w:tcPr>
            <w:tcW w:w="3982" w:type="dxa"/>
          </w:tcPr>
          <w:p w:rsidR="00B41551" w:rsidRPr="00A66BCB" w:rsidRDefault="00454BB8" w:rsidP="00B41551">
            <w:pPr>
              <w:widowControl w:val="0"/>
              <w:tabs>
                <w:tab w:val="left" w:pos="-3686"/>
                <w:tab w:val="left" w:pos="990"/>
              </w:tabs>
              <w:spacing w:after="120"/>
              <w:ind w:left="91" w:firstLine="74"/>
              <w:jc w:val="center"/>
              <w:rPr>
                <w:sz w:val="22"/>
                <w:szCs w:val="22"/>
                <w:highlight w:val="green"/>
                <w:lang w:val="uk-UA"/>
              </w:rPr>
            </w:pPr>
            <w:r w:rsidRPr="006B6FB5">
              <w:rPr>
                <w:sz w:val="22"/>
                <w:szCs w:val="22"/>
                <w:lang w:val="uk-UA"/>
              </w:rPr>
              <w:lastRenderedPageBreak/>
              <w:t>Х</w:t>
            </w:r>
          </w:p>
        </w:tc>
      </w:tr>
      <w:tr w:rsidR="008B2BC4" w:rsidRPr="005619C0" w:rsidTr="00055AD6">
        <w:tc>
          <w:tcPr>
            <w:tcW w:w="2133" w:type="dxa"/>
          </w:tcPr>
          <w:p w:rsidR="008B2BC4" w:rsidRPr="005619C0" w:rsidRDefault="008B2BC4" w:rsidP="007743CE">
            <w:pPr>
              <w:widowControl w:val="0"/>
              <w:tabs>
                <w:tab w:val="left" w:pos="990"/>
              </w:tabs>
              <w:spacing w:before="120" w:after="120"/>
              <w:ind w:left="90"/>
              <w:jc w:val="both"/>
              <w:rPr>
                <w:sz w:val="22"/>
                <w:szCs w:val="22"/>
                <w:lang w:val="uk-UA"/>
              </w:rPr>
            </w:pPr>
            <w:r w:rsidRPr="005619C0">
              <w:rPr>
                <w:sz w:val="22"/>
                <w:szCs w:val="22"/>
                <w:lang w:val="uk-UA"/>
              </w:rPr>
              <w:t>Альтернатива 1.</w:t>
            </w:r>
          </w:p>
        </w:tc>
        <w:tc>
          <w:tcPr>
            <w:tcW w:w="3648" w:type="dxa"/>
          </w:tcPr>
          <w:p w:rsidR="008B2BC4" w:rsidRPr="005619C0" w:rsidRDefault="008B2BC4" w:rsidP="001A5D66">
            <w:pPr>
              <w:widowControl w:val="0"/>
              <w:shd w:val="clear" w:color="auto" w:fill="FFFFFF"/>
              <w:tabs>
                <w:tab w:val="left" w:pos="990"/>
              </w:tabs>
              <w:ind w:firstLine="142"/>
              <w:jc w:val="both"/>
              <w:textAlignment w:val="baseline"/>
              <w:rPr>
                <w:sz w:val="22"/>
                <w:szCs w:val="22"/>
                <w:lang w:val="uk-UA"/>
              </w:rPr>
            </w:pPr>
            <w:r w:rsidRPr="005619C0">
              <w:rPr>
                <w:sz w:val="22"/>
                <w:szCs w:val="22"/>
                <w:lang w:val="uk-UA"/>
              </w:rPr>
              <w:t xml:space="preserve">Переваги відсутні. </w:t>
            </w:r>
          </w:p>
          <w:p w:rsidR="008B2BC4" w:rsidRPr="005619C0" w:rsidRDefault="008B2BC4" w:rsidP="001A5D66">
            <w:pPr>
              <w:widowControl w:val="0"/>
              <w:shd w:val="clear" w:color="auto" w:fill="FFFFFF"/>
              <w:tabs>
                <w:tab w:val="left" w:pos="990"/>
              </w:tabs>
              <w:ind w:firstLine="142"/>
              <w:jc w:val="both"/>
              <w:textAlignment w:val="baseline"/>
              <w:rPr>
                <w:bCs/>
                <w:sz w:val="22"/>
                <w:szCs w:val="22"/>
                <w:lang w:val="uk-UA"/>
              </w:rPr>
            </w:pPr>
            <w:r w:rsidRPr="005619C0">
              <w:rPr>
                <w:sz w:val="22"/>
                <w:szCs w:val="22"/>
                <w:lang w:val="uk-UA"/>
              </w:rPr>
              <w:t xml:space="preserve">Така альтернатива не забезпечує виконання вимог статті 8 Закону </w:t>
            </w:r>
            <w:r>
              <w:rPr>
                <w:sz w:val="22"/>
                <w:szCs w:val="22"/>
                <w:lang w:val="uk-UA"/>
              </w:rPr>
              <w:t xml:space="preserve">  </w:t>
            </w:r>
            <w:r w:rsidRPr="005619C0">
              <w:rPr>
                <w:sz w:val="22"/>
                <w:szCs w:val="22"/>
                <w:lang w:val="uk-UA"/>
              </w:rPr>
              <w:t>№ 3153, а також не сприятиме досягненню цілей державного регулювання, передбачених у розділі ІІ Аналізу регуляторного впливу.</w:t>
            </w:r>
          </w:p>
        </w:tc>
        <w:tc>
          <w:tcPr>
            <w:tcW w:w="3982" w:type="dxa"/>
          </w:tcPr>
          <w:p w:rsidR="008B2BC4" w:rsidRPr="005619C0" w:rsidRDefault="008B2BC4" w:rsidP="007743CE">
            <w:pPr>
              <w:widowControl w:val="0"/>
              <w:tabs>
                <w:tab w:val="left" w:pos="-3686"/>
                <w:tab w:val="left" w:pos="990"/>
              </w:tabs>
              <w:spacing w:after="120"/>
              <w:ind w:left="91" w:firstLine="74"/>
              <w:jc w:val="center"/>
              <w:rPr>
                <w:sz w:val="22"/>
                <w:szCs w:val="22"/>
                <w:lang w:val="uk-UA"/>
              </w:rPr>
            </w:pPr>
            <w:r w:rsidRPr="005619C0">
              <w:rPr>
                <w:sz w:val="22"/>
                <w:szCs w:val="22"/>
                <w:lang w:val="uk-UA"/>
              </w:rPr>
              <w:t>Х</w:t>
            </w:r>
          </w:p>
        </w:tc>
      </w:tr>
    </w:tbl>
    <w:p w:rsidR="001A5D66" w:rsidRDefault="001A5D66" w:rsidP="00F1376C">
      <w:pPr>
        <w:widowControl w:val="0"/>
        <w:tabs>
          <w:tab w:val="left" w:pos="-3686"/>
          <w:tab w:val="left" w:pos="990"/>
        </w:tabs>
        <w:spacing w:before="120" w:after="120"/>
        <w:ind w:firstLine="567"/>
        <w:rPr>
          <w:b/>
          <w:sz w:val="26"/>
          <w:szCs w:val="26"/>
          <w:lang w:val="uk-UA"/>
        </w:rPr>
      </w:pPr>
    </w:p>
    <w:p w:rsidR="00DB7AE9" w:rsidRPr="00B40072" w:rsidRDefault="00E67918" w:rsidP="00F1376C">
      <w:pPr>
        <w:widowControl w:val="0"/>
        <w:tabs>
          <w:tab w:val="left" w:pos="-3686"/>
          <w:tab w:val="left" w:pos="990"/>
        </w:tabs>
        <w:spacing w:before="120" w:after="120"/>
        <w:ind w:firstLine="567"/>
        <w:rPr>
          <w:b/>
          <w:sz w:val="26"/>
          <w:szCs w:val="26"/>
          <w:lang w:val="uk-UA"/>
        </w:rPr>
      </w:pPr>
      <w:r w:rsidRPr="00B40072">
        <w:rPr>
          <w:b/>
          <w:sz w:val="26"/>
          <w:szCs w:val="26"/>
          <w:lang w:val="uk-UA"/>
        </w:rPr>
        <w:t>V. </w:t>
      </w:r>
      <w:r w:rsidR="00C240C3" w:rsidRPr="00B40072">
        <w:rPr>
          <w:b/>
          <w:sz w:val="26"/>
          <w:szCs w:val="26"/>
          <w:lang w:val="uk-UA"/>
        </w:rPr>
        <w:t>Механізм та заходи, які забезпечать розв’язання визначеної проблеми</w:t>
      </w:r>
    </w:p>
    <w:p w:rsidR="007D5A13" w:rsidRPr="00B40072" w:rsidRDefault="00DB7AE9" w:rsidP="007954E9">
      <w:pPr>
        <w:ind w:firstLine="567"/>
        <w:jc w:val="both"/>
        <w:rPr>
          <w:spacing w:val="2"/>
          <w:sz w:val="26"/>
          <w:szCs w:val="26"/>
          <w:u w:val="single"/>
          <w:lang w:val="uk-UA" w:eastAsia="en-US"/>
        </w:rPr>
      </w:pPr>
      <w:r w:rsidRPr="00B40072">
        <w:rPr>
          <w:spacing w:val="2"/>
          <w:sz w:val="26"/>
          <w:szCs w:val="26"/>
          <w:u w:val="single"/>
          <w:lang w:val="uk-UA" w:eastAsia="en-US"/>
        </w:rPr>
        <w:t>Механізм</w:t>
      </w:r>
      <w:r w:rsidR="0098376A" w:rsidRPr="00B40072">
        <w:rPr>
          <w:spacing w:val="2"/>
          <w:sz w:val="26"/>
          <w:szCs w:val="26"/>
          <w:u w:val="single"/>
          <w:lang w:val="uk-UA" w:eastAsia="en-US"/>
        </w:rPr>
        <w:t>ами</w:t>
      </w:r>
      <w:r w:rsidRPr="00B40072">
        <w:rPr>
          <w:spacing w:val="2"/>
          <w:sz w:val="26"/>
          <w:szCs w:val="26"/>
          <w:u w:val="single"/>
          <w:lang w:val="uk-UA" w:eastAsia="en-US"/>
        </w:rPr>
        <w:t>, як</w:t>
      </w:r>
      <w:r w:rsidR="0098376A" w:rsidRPr="00B40072">
        <w:rPr>
          <w:spacing w:val="2"/>
          <w:sz w:val="26"/>
          <w:szCs w:val="26"/>
          <w:u w:val="single"/>
          <w:lang w:val="uk-UA" w:eastAsia="en-US"/>
        </w:rPr>
        <w:t>і</w:t>
      </w:r>
      <w:r w:rsidRPr="00B40072">
        <w:rPr>
          <w:spacing w:val="2"/>
          <w:sz w:val="26"/>
          <w:szCs w:val="26"/>
          <w:u w:val="single"/>
          <w:lang w:val="uk-UA" w:eastAsia="en-US"/>
        </w:rPr>
        <w:t xml:space="preserve"> забезпеч</w:t>
      </w:r>
      <w:r w:rsidR="0098376A" w:rsidRPr="00B40072">
        <w:rPr>
          <w:spacing w:val="2"/>
          <w:sz w:val="26"/>
          <w:szCs w:val="26"/>
          <w:u w:val="single"/>
          <w:lang w:val="uk-UA" w:eastAsia="en-US"/>
        </w:rPr>
        <w:t>а</w:t>
      </w:r>
      <w:r w:rsidRPr="00B40072">
        <w:rPr>
          <w:spacing w:val="2"/>
          <w:sz w:val="26"/>
          <w:szCs w:val="26"/>
          <w:u w:val="single"/>
          <w:lang w:val="uk-UA" w:eastAsia="en-US"/>
        </w:rPr>
        <w:t>ть розв’язання проблем</w:t>
      </w:r>
      <w:r w:rsidR="0098376A" w:rsidRPr="00B40072">
        <w:rPr>
          <w:spacing w:val="2"/>
          <w:sz w:val="26"/>
          <w:szCs w:val="26"/>
          <w:u w:val="single"/>
          <w:lang w:val="uk-UA" w:eastAsia="en-US"/>
        </w:rPr>
        <w:t>и</w:t>
      </w:r>
      <w:r w:rsidR="0039309F" w:rsidRPr="00B40072">
        <w:rPr>
          <w:spacing w:val="2"/>
          <w:sz w:val="26"/>
          <w:szCs w:val="26"/>
          <w:u w:val="single"/>
          <w:lang w:val="uk-UA" w:eastAsia="en-US"/>
        </w:rPr>
        <w:t>, є</w:t>
      </w:r>
      <w:r w:rsidR="0098376A" w:rsidRPr="00B40072">
        <w:rPr>
          <w:spacing w:val="2"/>
          <w:sz w:val="26"/>
          <w:szCs w:val="26"/>
          <w:u w:val="single"/>
          <w:lang w:val="uk-UA" w:eastAsia="en-US"/>
        </w:rPr>
        <w:t>:</w:t>
      </w:r>
    </w:p>
    <w:p w:rsidR="00217C21" w:rsidRPr="00B40072" w:rsidRDefault="00217C21" w:rsidP="00217C21">
      <w:pPr>
        <w:spacing w:before="120"/>
        <w:ind w:firstLine="567"/>
        <w:jc w:val="both"/>
        <w:rPr>
          <w:sz w:val="26"/>
          <w:szCs w:val="26"/>
          <w:lang w:val="uk-UA"/>
        </w:rPr>
      </w:pPr>
      <w:bookmarkStart w:id="7" w:name="_Hlk152941214"/>
      <w:bookmarkStart w:id="8" w:name="_Hlk489262209"/>
      <w:r w:rsidRPr="00C85B0D">
        <w:rPr>
          <w:sz w:val="26"/>
          <w:szCs w:val="26"/>
          <w:lang w:val="uk-UA"/>
        </w:rPr>
        <w:t xml:space="preserve">Встановлення </w:t>
      </w:r>
      <w:r w:rsidR="00EF08F2" w:rsidRPr="00C85B0D">
        <w:rPr>
          <w:sz w:val="26"/>
          <w:szCs w:val="26"/>
          <w:lang w:val="uk-UA"/>
        </w:rPr>
        <w:t>послідовності дій як для споживачів, так і суб’єктів господарювання, у разі повернення (заміни) непридатних та небезпечних харчових продуктів.</w:t>
      </w:r>
    </w:p>
    <w:bookmarkEnd w:id="7"/>
    <w:p w:rsidR="00AA042E" w:rsidRPr="00B40072" w:rsidRDefault="00AA042E" w:rsidP="007954E9">
      <w:pPr>
        <w:ind w:firstLine="567"/>
        <w:jc w:val="both"/>
        <w:rPr>
          <w:spacing w:val="2"/>
          <w:sz w:val="26"/>
          <w:szCs w:val="26"/>
          <w:u w:val="single"/>
          <w:lang w:val="uk-UA" w:eastAsia="en-US"/>
        </w:rPr>
      </w:pPr>
      <w:r w:rsidRPr="00B40072">
        <w:rPr>
          <w:spacing w:val="2"/>
          <w:sz w:val="26"/>
          <w:szCs w:val="26"/>
          <w:u w:val="single"/>
          <w:lang w:val="uk-UA" w:eastAsia="en-US"/>
        </w:rPr>
        <w:t>Організаційні заходи для впровадження регулювання:</w:t>
      </w:r>
    </w:p>
    <w:p w:rsidR="00242BD9" w:rsidRDefault="00242BD9" w:rsidP="007954E9">
      <w:pPr>
        <w:ind w:firstLine="567"/>
        <w:jc w:val="both"/>
        <w:rPr>
          <w:spacing w:val="2"/>
          <w:sz w:val="26"/>
          <w:szCs w:val="26"/>
          <w:lang w:val="uk-UA" w:eastAsia="en-US"/>
        </w:rPr>
      </w:pPr>
      <w:r w:rsidRPr="00C85B0D">
        <w:rPr>
          <w:spacing w:val="2"/>
          <w:sz w:val="26"/>
          <w:szCs w:val="26"/>
          <w:lang w:val="uk-UA" w:eastAsia="en-US"/>
        </w:rPr>
        <w:t>Для впровадження постанови необхідно забезпечити інформування громадськості та</w:t>
      </w:r>
      <w:r w:rsidRPr="00242BD9">
        <w:rPr>
          <w:spacing w:val="2"/>
          <w:sz w:val="26"/>
          <w:szCs w:val="26"/>
          <w:lang w:val="uk-UA" w:eastAsia="en-US"/>
        </w:rPr>
        <w:t xml:space="preserve"> суб’єктів господарюван</w:t>
      </w:r>
      <w:r w:rsidR="005A13E2">
        <w:rPr>
          <w:spacing w:val="2"/>
          <w:sz w:val="26"/>
          <w:szCs w:val="26"/>
          <w:lang w:val="uk-UA" w:eastAsia="en-US"/>
        </w:rPr>
        <w:t xml:space="preserve">ня про вимоги </w:t>
      </w:r>
      <w:r w:rsidR="005619C0">
        <w:rPr>
          <w:spacing w:val="2"/>
          <w:sz w:val="26"/>
          <w:szCs w:val="26"/>
          <w:lang w:val="uk-UA" w:eastAsia="en-US"/>
        </w:rPr>
        <w:t xml:space="preserve">регулювання </w:t>
      </w:r>
      <w:r w:rsidR="000E5D00">
        <w:rPr>
          <w:spacing w:val="2"/>
          <w:sz w:val="26"/>
          <w:szCs w:val="26"/>
          <w:lang w:val="uk-UA" w:eastAsia="en-US"/>
        </w:rPr>
        <w:t>шляхом її</w:t>
      </w:r>
      <w:r w:rsidRPr="00242BD9">
        <w:rPr>
          <w:spacing w:val="2"/>
          <w:sz w:val="26"/>
          <w:szCs w:val="26"/>
          <w:lang w:val="uk-UA" w:eastAsia="en-US"/>
        </w:rPr>
        <w:t xml:space="preserve"> оприлюднення у засобах масової інформації та розміщенні на Урядовому порталі.</w:t>
      </w:r>
    </w:p>
    <w:p w:rsidR="00AA042E" w:rsidRPr="00B40072" w:rsidRDefault="00AA042E" w:rsidP="007954E9">
      <w:pPr>
        <w:ind w:firstLine="567"/>
        <w:jc w:val="both"/>
        <w:rPr>
          <w:spacing w:val="2"/>
          <w:sz w:val="26"/>
          <w:szCs w:val="26"/>
          <w:u w:val="single"/>
          <w:lang w:val="uk-UA" w:eastAsia="en-US"/>
        </w:rPr>
      </w:pPr>
      <w:r w:rsidRPr="00B40072">
        <w:rPr>
          <w:spacing w:val="2"/>
          <w:sz w:val="26"/>
          <w:szCs w:val="26"/>
          <w:u w:val="single"/>
          <w:lang w:val="uk-UA" w:eastAsia="en-US"/>
        </w:rPr>
        <w:t>Заходи, які необхідно здійснити суб’єктам господарювання:</w:t>
      </w:r>
    </w:p>
    <w:p w:rsidR="00242BD9" w:rsidRPr="00242BD9" w:rsidRDefault="00242BD9" w:rsidP="00242BD9">
      <w:pPr>
        <w:ind w:firstLine="567"/>
        <w:jc w:val="both"/>
        <w:rPr>
          <w:spacing w:val="2"/>
          <w:sz w:val="26"/>
          <w:szCs w:val="26"/>
          <w:lang w:val="uk-UA" w:eastAsia="en-US"/>
        </w:rPr>
      </w:pPr>
      <w:r w:rsidRPr="00242BD9">
        <w:rPr>
          <w:spacing w:val="2"/>
          <w:sz w:val="26"/>
          <w:szCs w:val="26"/>
          <w:lang w:val="uk-UA" w:eastAsia="en-US"/>
        </w:rPr>
        <w:t xml:space="preserve">1) ознайомитися з вимогами регулювання (пошук та опрацювання </w:t>
      </w:r>
      <w:r w:rsidR="000E5D00">
        <w:rPr>
          <w:spacing w:val="2"/>
          <w:sz w:val="26"/>
          <w:szCs w:val="26"/>
          <w:lang w:val="uk-UA" w:eastAsia="en-US"/>
        </w:rPr>
        <w:t xml:space="preserve">постанови </w:t>
      </w:r>
      <w:r w:rsidRPr="00242BD9">
        <w:rPr>
          <w:spacing w:val="2"/>
          <w:sz w:val="26"/>
          <w:szCs w:val="26"/>
          <w:lang w:val="uk-UA" w:eastAsia="en-US"/>
        </w:rPr>
        <w:t>в мережі Інтернет);</w:t>
      </w:r>
    </w:p>
    <w:p w:rsidR="00AA042E" w:rsidRDefault="00242BD9" w:rsidP="00242BD9">
      <w:pPr>
        <w:ind w:firstLine="567"/>
        <w:jc w:val="both"/>
        <w:rPr>
          <w:spacing w:val="2"/>
          <w:sz w:val="26"/>
          <w:szCs w:val="26"/>
          <w:lang w:val="uk-UA" w:eastAsia="en-US"/>
        </w:rPr>
      </w:pPr>
      <w:r w:rsidRPr="005A13E2">
        <w:rPr>
          <w:spacing w:val="2"/>
          <w:sz w:val="26"/>
          <w:szCs w:val="26"/>
          <w:lang w:val="uk-UA" w:eastAsia="en-US"/>
        </w:rPr>
        <w:t>2) впровадити порядок повернення (заміни) непридатних та небезпечних харчових продуктів.</w:t>
      </w:r>
      <w:r w:rsidRPr="00242BD9">
        <w:rPr>
          <w:spacing w:val="2"/>
          <w:sz w:val="26"/>
          <w:szCs w:val="26"/>
          <w:lang w:val="uk-UA" w:eastAsia="en-US"/>
        </w:rPr>
        <w:t xml:space="preserve"> </w:t>
      </w:r>
    </w:p>
    <w:p w:rsidR="00320ECE" w:rsidRDefault="00320ECE" w:rsidP="00242BD9">
      <w:pPr>
        <w:ind w:firstLine="567"/>
        <w:jc w:val="both"/>
        <w:rPr>
          <w:spacing w:val="2"/>
          <w:sz w:val="26"/>
          <w:szCs w:val="26"/>
          <w:lang w:val="uk-UA" w:eastAsia="en-US"/>
        </w:rPr>
      </w:pPr>
    </w:p>
    <w:bookmarkEnd w:id="8"/>
    <w:p w:rsidR="00C240C3" w:rsidRPr="004F591A" w:rsidRDefault="00CE1296" w:rsidP="000D664A">
      <w:pPr>
        <w:widowControl w:val="0"/>
        <w:tabs>
          <w:tab w:val="left" w:pos="-3686"/>
          <w:tab w:val="left" w:pos="990"/>
        </w:tabs>
        <w:spacing w:before="120" w:after="120"/>
        <w:ind w:firstLine="567"/>
        <w:jc w:val="both"/>
        <w:rPr>
          <w:b/>
          <w:sz w:val="26"/>
          <w:szCs w:val="26"/>
          <w:lang w:val="uk-UA"/>
        </w:rPr>
      </w:pPr>
      <w:r w:rsidRPr="004F591A">
        <w:rPr>
          <w:b/>
          <w:sz w:val="26"/>
          <w:szCs w:val="26"/>
          <w:lang w:val="uk-UA"/>
        </w:rPr>
        <w:t>VI. </w:t>
      </w:r>
      <w:r w:rsidR="00C240C3" w:rsidRPr="004F591A">
        <w:rPr>
          <w:b/>
          <w:sz w:val="26"/>
          <w:szCs w:val="26"/>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42BD9" w:rsidRPr="00242BD9" w:rsidRDefault="00242BD9" w:rsidP="00242BD9">
      <w:pPr>
        <w:ind w:firstLine="567"/>
        <w:jc w:val="both"/>
        <w:rPr>
          <w:spacing w:val="2"/>
          <w:sz w:val="26"/>
          <w:szCs w:val="26"/>
          <w:lang w:val="uk-UA" w:eastAsia="en-US"/>
        </w:rPr>
      </w:pPr>
      <w:r w:rsidRPr="00242BD9">
        <w:rPr>
          <w:spacing w:val="2"/>
          <w:sz w:val="26"/>
          <w:szCs w:val="26"/>
          <w:lang w:val="uk-UA" w:eastAsia="en-US"/>
        </w:rPr>
        <w:t xml:space="preserve">Реалізація </w:t>
      </w:r>
      <w:r w:rsidRPr="005A13E2">
        <w:rPr>
          <w:spacing w:val="2"/>
          <w:sz w:val="26"/>
          <w:szCs w:val="26"/>
          <w:lang w:val="uk-UA" w:eastAsia="en-US"/>
        </w:rPr>
        <w:t>постанови</w:t>
      </w:r>
      <w:r w:rsidRPr="00242BD9">
        <w:rPr>
          <w:spacing w:val="2"/>
          <w:sz w:val="26"/>
          <w:szCs w:val="26"/>
          <w:lang w:val="uk-UA" w:eastAsia="en-US"/>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42BD9" w:rsidRPr="00242BD9" w:rsidRDefault="00242BD9" w:rsidP="00242BD9">
      <w:pPr>
        <w:ind w:firstLine="567"/>
        <w:jc w:val="both"/>
        <w:rPr>
          <w:spacing w:val="2"/>
          <w:sz w:val="26"/>
          <w:szCs w:val="26"/>
          <w:lang w:val="uk-UA" w:eastAsia="en-US"/>
        </w:rPr>
      </w:pPr>
      <w:r w:rsidRPr="00242BD9">
        <w:rPr>
          <w:spacing w:val="2"/>
          <w:sz w:val="26"/>
          <w:szCs w:val="26"/>
          <w:lang w:val="uk-UA" w:eastAsia="en-US"/>
        </w:rPr>
        <w:lastRenderedPageBreak/>
        <w:t>Державне регулювання не передбачає утворення нового державного органу (або нового структурного підрозділу діючого органу).</w:t>
      </w:r>
    </w:p>
    <w:p w:rsidR="00242BD9" w:rsidRDefault="00242BD9" w:rsidP="00242BD9">
      <w:pPr>
        <w:ind w:firstLine="567"/>
        <w:jc w:val="both"/>
        <w:rPr>
          <w:spacing w:val="2"/>
          <w:sz w:val="26"/>
          <w:szCs w:val="26"/>
          <w:lang w:val="uk-UA" w:eastAsia="en-US"/>
        </w:rPr>
      </w:pPr>
      <w:r w:rsidRPr="00242BD9">
        <w:rPr>
          <w:spacing w:val="2"/>
          <w:sz w:val="26"/>
          <w:szCs w:val="26"/>
          <w:lang w:val="uk-UA" w:eastAsia="en-US"/>
        </w:rPr>
        <w:t xml:space="preserve">Відповідно, розрахунок витрат на виконання вимог </w:t>
      </w:r>
      <w:r w:rsidR="000E5D00">
        <w:rPr>
          <w:spacing w:val="2"/>
          <w:sz w:val="26"/>
          <w:szCs w:val="26"/>
          <w:lang w:val="uk-UA" w:eastAsia="en-US"/>
        </w:rPr>
        <w:t xml:space="preserve">постанови </w:t>
      </w:r>
      <w:r w:rsidRPr="00242BD9">
        <w:rPr>
          <w:spacing w:val="2"/>
          <w:sz w:val="26"/>
          <w:szCs w:val="26"/>
          <w:lang w:val="uk-UA" w:eastAsia="en-US"/>
        </w:rPr>
        <w:t>для органів виконавчої влади чи органів місцевого самоврядування згідно з додатком 3 до Методики проведення аналізу впливу регуляторного акта, затвердженої постановою Кабінету Міністрів України від 11.03.2004 № 308 (далі – Методика проведення аналізу впливу регуляторного акта), не проводився.</w:t>
      </w:r>
    </w:p>
    <w:p w:rsidR="00AE7E49" w:rsidRPr="007A4FD6" w:rsidRDefault="0051176B" w:rsidP="00242BD9">
      <w:pPr>
        <w:ind w:firstLine="567"/>
        <w:jc w:val="both"/>
        <w:rPr>
          <w:sz w:val="26"/>
          <w:szCs w:val="26"/>
          <w:lang w:val="uk-UA"/>
        </w:rPr>
      </w:pPr>
      <w:r w:rsidRPr="00584B03">
        <w:rPr>
          <w:sz w:val="26"/>
          <w:szCs w:val="26"/>
          <w:lang w:val="uk-UA"/>
        </w:rPr>
        <w:t xml:space="preserve">Витрати великих та середніх суб’єктів господарювання не передбачаються, оскільки </w:t>
      </w:r>
      <w:r w:rsidR="00AE7E49" w:rsidRPr="00584B03">
        <w:rPr>
          <w:sz w:val="26"/>
          <w:szCs w:val="26"/>
          <w:lang w:val="uk-UA"/>
        </w:rPr>
        <w:t xml:space="preserve">не </w:t>
      </w:r>
      <w:r w:rsidR="00377EFC" w:rsidRPr="00584B03">
        <w:rPr>
          <w:sz w:val="26"/>
          <w:szCs w:val="26"/>
          <w:lang w:val="uk-UA"/>
        </w:rPr>
        <w:t>передбачає</w:t>
      </w:r>
      <w:r w:rsidR="00AE7E49" w:rsidRPr="00584B03">
        <w:rPr>
          <w:sz w:val="26"/>
          <w:szCs w:val="26"/>
          <w:lang w:val="uk-UA"/>
        </w:rPr>
        <w:t>ться запровадження нового обов’язкового</w:t>
      </w:r>
      <w:r w:rsidR="00AE7E49" w:rsidRPr="007A4FD6">
        <w:rPr>
          <w:sz w:val="26"/>
          <w:szCs w:val="26"/>
          <w:lang w:val="uk-UA"/>
        </w:rPr>
        <w:t xml:space="preserve"> регулювання, а тому </w:t>
      </w:r>
      <w:r w:rsidRPr="007A4FD6">
        <w:rPr>
          <w:sz w:val="26"/>
          <w:szCs w:val="26"/>
          <w:lang w:val="uk-UA"/>
        </w:rPr>
        <w:t>розрахунок витрат згідно з додатком 2 до Методики проведення аналізу впливу регуляторного акта не проводився.</w:t>
      </w:r>
      <w:r w:rsidR="00AE7E49" w:rsidRPr="007A4FD6">
        <w:rPr>
          <w:sz w:val="26"/>
          <w:szCs w:val="26"/>
          <w:lang w:val="uk-UA"/>
        </w:rPr>
        <w:t xml:space="preserve"> Розрахунок витрат на запровадження державного регулювання для суб’єктів малого підприємництва здійснювався згідно з додатком 4 до Методики проведення аналізу впливу регуляторного акта (Тест малого підприємництва), додається.</w:t>
      </w:r>
    </w:p>
    <w:p w:rsidR="00242BD9" w:rsidRDefault="00242BD9" w:rsidP="00242BD9">
      <w:pPr>
        <w:widowControl w:val="0"/>
        <w:tabs>
          <w:tab w:val="left" w:pos="990"/>
        </w:tabs>
        <w:ind w:firstLine="567"/>
        <w:jc w:val="both"/>
        <w:rPr>
          <w:spacing w:val="2"/>
          <w:sz w:val="26"/>
          <w:szCs w:val="26"/>
          <w:lang w:val="uk-UA" w:eastAsia="en-US"/>
        </w:rPr>
      </w:pPr>
      <w:r w:rsidRPr="00242BD9">
        <w:rPr>
          <w:spacing w:val="2"/>
          <w:sz w:val="26"/>
          <w:szCs w:val="26"/>
          <w:lang w:val="uk-UA" w:eastAsia="en-US"/>
        </w:rPr>
        <w:t>Оцінка вигод і витрат для суб’єктів господарювання здійснена в рамках розділу III Аналізу регуляторного впливу (Визначення та оцінка альтернативних способів досягнення цілей).</w:t>
      </w:r>
    </w:p>
    <w:p w:rsidR="0077307F" w:rsidRDefault="0077307F" w:rsidP="003672B2">
      <w:pPr>
        <w:widowControl w:val="0"/>
        <w:tabs>
          <w:tab w:val="left" w:pos="990"/>
        </w:tabs>
        <w:spacing w:before="120" w:after="120"/>
        <w:ind w:firstLine="567"/>
        <w:jc w:val="both"/>
        <w:rPr>
          <w:b/>
          <w:sz w:val="26"/>
          <w:szCs w:val="26"/>
          <w:lang w:val="uk-UA"/>
        </w:rPr>
      </w:pPr>
    </w:p>
    <w:p w:rsidR="00C240C3" w:rsidRPr="004F591A" w:rsidRDefault="00FA5ACD" w:rsidP="003672B2">
      <w:pPr>
        <w:widowControl w:val="0"/>
        <w:tabs>
          <w:tab w:val="left" w:pos="990"/>
        </w:tabs>
        <w:spacing w:before="120" w:after="120"/>
        <w:ind w:firstLine="567"/>
        <w:jc w:val="both"/>
        <w:rPr>
          <w:b/>
          <w:sz w:val="26"/>
          <w:szCs w:val="26"/>
          <w:lang w:val="uk-UA"/>
        </w:rPr>
      </w:pPr>
      <w:r w:rsidRPr="004F591A">
        <w:rPr>
          <w:b/>
          <w:sz w:val="26"/>
          <w:szCs w:val="26"/>
          <w:lang w:val="uk-UA"/>
        </w:rPr>
        <w:t>VII. </w:t>
      </w:r>
      <w:r w:rsidR="00C240C3" w:rsidRPr="004F591A">
        <w:rPr>
          <w:b/>
          <w:sz w:val="26"/>
          <w:szCs w:val="26"/>
          <w:lang w:val="uk-UA"/>
        </w:rPr>
        <w:t xml:space="preserve">Обґрунтування запропонованого строку дії регуляторного </w:t>
      </w:r>
      <w:r w:rsidR="00E441A2" w:rsidRPr="004F591A">
        <w:rPr>
          <w:b/>
          <w:sz w:val="26"/>
          <w:szCs w:val="26"/>
          <w:lang w:val="uk-UA"/>
        </w:rPr>
        <w:t>а</w:t>
      </w:r>
      <w:r w:rsidR="00C240C3" w:rsidRPr="004F591A">
        <w:rPr>
          <w:b/>
          <w:sz w:val="26"/>
          <w:szCs w:val="26"/>
          <w:lang w:val="uk-UA"/>
        </w:rPr>
        <w:t>кта</w:t>
      </w:r>
    </w:p>
    <w:p w:rsidR="00242BD9" w:rsidRPr="00242BD9" w:rsidRDefault="00242BD9" w:rsidP="00242BD9">
      <w:pPr>
        <w:ind w:firstLine="567"/>
        <w:jc w:val="both"/>
        <w:rPr>
          <w:spacing w:val="2"/>
          <w:sz w:val="26"/>
          <w:szCs w:val="26"/>
          <w:lang w:val="uk-UA" w:eastAsia="en-US"/>
        </w:rPr>
      </w:pPr>
      <w:r w:rsidRPr="00242BD9">
        <w:rPr>
          <w:spacing w:val="2"/>
          <w:sz w:val="26"/>
          <w:szCs w:val="26"/>
          <w:lang w:val="uk-UA" w:eastAsia="en-US"/>
        </w:rPr>
        <w:t xml:space="preserve">Строк дії постанови встановлюється на необмежений термін, оскільки він регулює відносини, які мають пролонгований характер. Зміна строку дії постанови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акта. </w:t>
      </w:r>
    </w:p>
    <w:p w:rsidR="00EF1E61" w:rsidRDefault="00242BD9" w:rsidP="00242BD9">
      <w:pPr>
        <w:ind w:firstLine="567"/>
        <w:jc w:val="both"/>
        <w:rPr>
          <w:spacing w:val="2"/>
          <w:sz w:val="26"/>
          <w:szCs w:val="26"/>
          <w:lang w:val="uk-UA" w:eastAsia="en-US"/>
        </w:rPr>
      </w:pPr>
      <w:r w:rsidRPr="005A13E2">
        <w:rPr>
          <w:spacing w:val="2"/>
          <w:sz w:val="26"/>
          <w:szCs w:val="26"/>
          <w:lang w:val="uk-UA" w:eastAsia="en-US"/>
        </w:rPr>
        <w:t>Строк набрання чинності постанови – набиратиме чинності одночасно з набранням чинності Законом № 3153-IX, але не раніше дня її опублікування.</w:t>
      </w:r>
    </w:p>
    <w:p w:rsidR="0077307F" w:rsidRDefault="0077307F" w:rsidP="003672B2">
      <w:pPr>
        <w:spacing w:before="120" w:after="120"/>
        <w:ind w:firstLine="567"/>
        <w:jc w:val="both"/>
        <w:rPr>
          <w:b/>
          <w:spacing w:val="2"/>
          <w:sz w:val="26"/>
          <w:szCs w:val="26"/>
          <w:lang w:val="uk-UA" w:eastAsia="en-US"/>
        </w:rPr>
      </w:pPr>
    </w:p>
    <w:p w:rsidR="00C240C3" w:rsidRPr="004F591A" w:rsidRDefault="00D22AAA" w:rsidP="003672B2">
      <w:pPr>
        <w:spacing w:before="120" w:after="120"/>
        <w:ind w:firstLine="567"/>
        <w:jc w:val="both"/>
        <w:rPr>
          <w:b/>
          <w:spacing w:val="2"/>
          <w:sz w:val="26"/>
          <w:szCs w:val="26"/>
          <w:lang w:val="uk-UA" w:eastAsia="en-US"/>
        </w:rPr>
      </w:pPr>
      <w:r w:rsidRPr="004F591A">
        <w:rPr>
          <w:b/>
          <w:spacing w:val="2"/>
          <w:sz w:val="26"/>
          <w:szCs w:val="26"/>
          <w:lang w:val="uk-UA" w:eastAsia="en-US"/>
        </w:rPr>
        <w:t>VIII. </w:t>
      </w:r>
      <w:r w:rsidR="00C240C3" w:rsidRPr="004F591A">
        <w:rPr>
          <w:b/>
          <w:spacing w:val="2"/>
          <w:sz w:val="26"/>
          <w:szCs w:val="26"/>
          <w:lang w:val="uk-UA" w:eastAsia="en-US"/>
        </w:rPr>
        <w:t>Визначення показників результативності дії регуляторного акта</w:t>
      </w:r>
    </w:p>
    <w:p w:rsidR="00EF1E61" w:rsidRPr="005A13E2" w:rsidRDefault="00EF1E61" w:rsidP="003672B2">
      <w:pPr>
        <w:ind w:firstLine="567"/>
        <w:jc w:val="both"/>
        <w:rPr>
          <w:spacing w:val="2"/>
          <w:sz w:val="26"/>
          <w:szCs w:val="26"/>
          <w:lang w:val="uk-UA" w:eastAsia="en-US"/>
        </w:rPr>
      </w:pPr>
      <w:r w:rsidRPr="005A13E2">
        <w:rPr>
          <w:spacing w:val="2"/>
          <w:sz w:val="26"/>
          <w:szCs w:val="26"/>
          <w:lang w:val="uk-UA" w:eastAsia="en-US"/>
        </w:rPr>
        <w:t>Прогнозними значеннями показників результативності постанови є:</w:t>
      </w:r>
    </w:p>
    <w:p w:rsidR="008E6A2A" w:rsidRPr="005A13E2" w:rsidRDefault="008E6A2A" w:rsidP="003672B2">
      <w:pPr>
        <w:ind w:firstLine="567"/>
        <w:jc w:val="both"/>
        <w:rPr>
          <w:spacing w:val="2"/>
          <w:sz w:val="26"/>
          <w:szCs w:val="26"/>
          <w:lang w:val="uk-UA" w:eastAsia="en-US"/>
        </w:rPr>
      </w:pPr>
      <w:r w:rsidRPr="005A13E2">
        <w:rPr>
          <w:spacing w:val="2"/>
          <w:sz w:val="26"/>
          <w:szCs w:val="26"/>
          <w:lang w:val="uk-UA" w:eastAsia="en-US"/>
        </w:rPr>
        <w:t>1. Розмір надходжень до державного та місцевих бюджетів і державних цільових ф</w:t>
      </w:r>
      <w:r w:rsidR="007762A7" w:rsidRPr="005A13E2">
        <w:rPr>
          <w:spacing w:val="2"/>
          <w:sz w:val="26"/>
          <w:szCs w:val="26"/>
          <w:lang w:val="uk-UA" w:eastAsia="en-US"/>
        </w:rPr>
        <w:t xml:space="preserve">ондів, пов’язаних із дією </w:t>
      </w:r>
      <w:r w:rsidR="00EF1E61" w:rsidRPr="005A13E2">
        <w:rPr>
          <w:spacing w:val="2"/>
          <w:sz w:val="26"/>
          <w:szCs w:val="26"/>
          <w:lang w:val="uk-UA" w:eastAsia="en-US"/>
        </w:rPr>
        <w:t>постанови</w:t>
      </w:r>
      <w:r w:rsidR="007762A7" w:rsidRPr="005A13E2">
        <w:rPr>
          <w:spacing w:val="2"/>
          <w:sz w:val="26"/>
          <w:szCs w:val="26"/>
          <w:lang w:val="uk-UA" w:eastAsia="en-US"/>
        </w:rPr>
        <w:t xml:space="preserve">, </w:t>
      </w:r>
      <w:r w:rsidRPr="005A13E2">
        <w:rPr>
          <w:spacing w:val="2"/>
          <w:sz w:val="26"/>
          <w:szCs w:val="26"/>
          <w:lang w:val="uk-UA" w:eastAsia="en-US"/>
        </w:rPr>
        <w:t xml:space="preserve">– </w:t>
      </w:r>
      <w:r w:rsidR="007D5A13" w:rsidRPr="005A13E2">
        <w:rPr>
          <w:spacing w:val="2"/>
          <w:sz w:val="26"/>
          <w:szCs w:val="26"/>
          <w:lang w:val="uk-UA" w:eastAsia="en-US"/>
        </w:rPr>
        <w:t xml:space="preserve">не </w:t>
      </w:r>
      <w:r w:rsidR="00AF1582" w:rsidRPr="005A13E2">
        <w:rPr>
          <w:spacing w:val="2"/>
          <w:sz w:val="26"/>
          <w:szCs w:val="26"/>
          <w:lang w:val="uk-UA" w:eastAsia="en-US"/>
        </w:rPr>
        <w:t>передбачаються</w:t>
      </w:r>
      <w:r w:rsidRPr="005A13E2">
        <w:rPr>
          <w:spacing w:val="2"/>
          <w:sz w:val="26"/>
          <w:szCs w:val="26"/>
          <w:lang w:val="uk-UA" w:eastAsia="en-US"/>
        </w:rPr>
        <w:t xml:space="preserve">. </w:t>
      </w:r>
    </w:p>
    <w:p w:rsidR="00AF1582" w:rsidRPr="005A13E2" w:rsidRDefault="008E6A2A" w:rsidP="003672B2">
      <w:pPr>
        <w:ind w:firstLine="567"/>
        <w:jc w:val="both"/>
        <w:rPr>
          <w:spacing w:val="2"/>
          <w:sz w:val="26"/>
          <w:szCs w:val="26"/>
          <w:lang w:val="uk-UA" w:eastAsia="en-US"/>
        </w:rPr>
      </w:pPr>
      <w:r w:rsidRPr="005A13E2">
        <w:rPr>
          <w:spacing w:val="2"/>
          <w:sz w:val="26"/>
          <w:szCs w:val="26"/>
          <w:lang w:val="uk-UA" w:eastAsia="en-US"/>
        </w:rPr>
        <w:t xml:space="preserve">2. Кількість суб’єктів господарювання, на яких поширюватиметься дія </w:t>
      </w:r>
      <w:r w:rsidR="00EF1E61" w:rsidRPr="005A13E2">
        <w:rPr>
          <w:spacing w:val="2"/>
          <w:sz w:val="26"/>
          <w:szCs w:val="26"/>
          <w:lang w:val="uk-UA" w:eastAsia="en-US"/>
        </w:rPr>
        <w:t>постанови</w:t>
      </w:r>
      <w:r w:rsidR="007A4FD6" w:rsidRPr="005A13E2">
        <w:rPr>
          <w:spacing w:val="2"/>
          <w:sz w:val="26"/>
          <w:szCs w:val="26"/>
          <w:lang w:val="uk-UA" w:eastAsia="en-US"/>
        </w:rPr>
        <w:t>,</w:t>
      </w:r>
      <w:r w:rsidR="00B52A63" w:rsidRPr="005A13E2">
        <w:rPr>
          <w:spacing w:val="2"/>
          <w:sz w:val="26"/>
          <w:szCs w:val="26"/>
          <w:lang w:val="uk-UA" w:eastAsia="en-US"/>
        </w:rPr>
        <w:t xml:space="preserve"> – </w:t>
      </w:r>
      <w:r w:rsidR="00A94BEA" w:rsidRPr="005A13E2">
        <w:rPr>
          <w:sz w:val="26"/>
          <w:szCs w:val="26"/>
          <w:lang w:val="uk-UA"/>
        </w:rPr>
        <w:t>194</w:t>
      </w:r>
      <w:r w:rsidR="005312F3" w:rsidRPr="005A13E2">
        <w:rPr>
          <w:sz w:val="26"/>
          <w:szCs w:val="26"/>
          <w:lang w:val="uk-UA"/>
        </w:rPr>
        <w:t xml:space="preserve"> </w:t>
      </w:r>
      <w:r w:rsidR="00A94BEA" w:rsidRPr="005A13E2">
        <w:rPr>
          <w:sz w:val="26"/>
          <w:szCs w:val="26"/>
          <w:lang w:val="uk-UA"/>
        </w:rPr>
        <w:t>337</w:t>
      </w:r>
      <w:r w:rsidR="007256A1" w:rsidRPr="005A13E2">
        <w:rPr>
          <w:spacing w:val="2"/>
          <w:sz w:val="26"/>
          <w:szCs w:val="26"/>
          <w:lang w:val="uk-UA" w:eastAsia="en-US"/>
        </w:rPr>
        <w:t xml:space="preserve"> одиниць</w:t>
      </w:r>
      <w:r w:rsidR="00B52A63" w:rsidRPr="005A13E2">
        <w:rPr>
          <w:spacing w:val="2"/>
          <w:sz w:val="26"/>
          <w:szCs w:val="26"/>
          <w:lang w:val="uk-UA" w:eastAsia="en-US"/>
        </w:rPr>
        <w:t>.</w:t>
      </w:r>
    </w:p>
    <w:p w:rsidR="00EF1E61" w:rsidRPr="005A13E2" w:rsidRDefault="00EF1E61" w:rsidP="003672B2">
      <w:pPr>
        <w:ind w:firstLine="567"/>
        <w:jc w:val="both"/>
        <w:rPr>
          <w:spacing w:val="2"/>
          <w:sz w:val="26"/>
          <w:szCs w:val="26"/>
          <w:lang w:val="uk-UA" w:eastAsia="en-US"/>
        </w:rPr>
      </w:pPr>
      <w:r w:rsidRPr="005A13E2">
        <w:rPr>
          <w:spacing w:val="2"/>
          <w:sz w:val="26"/>
          <w:szCs w:val="26"/>
          <w:lang w:val="uk-UA" w:eastAsia="en-US"/>
        </w:rPr>
        <w:t>3. Розмір коштів і час, які витрачаються суб’єктами господарювання у зв’язку із виконанням вимог постанови – низький.</w:t>
      </w:r>
    </w:p>
    <w:p w:rsidR="00B162CE" w:rsidRPr="005A13E2" w:rsidRDefault="00A84EEF" w:rsidP="003672B2">
      <w:pPr>
        <w:ind w:firstLine="567"/>
        <w:jc w:val="both"/>
        <w:rPr>
          <w:spacing w:val="2"/>
          <w:sz w:val="26"/>
          <w:szCs w:val="26"/>
          <w:lang w:val="uk-UA" w:eastAsia="en-US"/>
        </w:rPr>
      </w:pPr>
      <w:r w:rsidRPr="005A13E2">
        <w:rPr>
          <w:spacing w:val="2"/>
          <w:sz w:val="26"/>
          <w:szCs w:val="26"/>
          <w:lang w:val="uk-UA" w:eastAsia="en-US"/>
        </w:rPr>
        <w:t>4.</w:t>
      </w:r>
      <w:r w:rsidR="00D22AAA" w:rsidRPr="005A13E2">
        <w:rPr>
          <w:spacing w:val="2"/>
          <w:sz w:val="26"/>
          <w:szCs w:val="26"/>
          <w:lang w:val="uk-UA" w:eastAsia="en-US"/>
        </w:rPr>
        <w:t> </w:t>
      </w:r>
      <w:r w:rsidRPr="005A13E2">
        <w:rPr>
          <w:spacing w:val="2"/>
          <w:sz w:val="26"/>
          <w:szCs w:val="26"/>
          <w:lang w:val="uk-UA" w:eastAsia="en-US"/>
        </w:rPr>
        <w:t xml:space="preserve">Розмір </w:t>
      </w:r>
      <w:r w:rsidR="00B162CE" w:rsidRPr="005A13E2">
        <w:rPr>
          <w:spacing w:val="2"/>
          <w:sz w:val="26"/>
          <w:szCs w:val="26"/>
          <w:lang w:val="uk-UA" w:eastAsia="en-US"/>
        </w:rPr>
        <w:t>коштів</w:t>
      </w:r>
      <w:r w:rsidRPr="005A13E2">
        <w:rPr>
          <w:spacing w:val="2"/>
          <w:sz w:val="26"/>
          <w:szCs w:val="26"/>
          <w:lang w:val="uk-UA" w:eastAsia="en-US"/>
        </w:rPr>
        <w:t>,</w:t>
      </w:r>
      <w:r w:rsidR="00B162CE" w:rsidRPr="005A13E2">
        <w:rPr>
          <w:spacing w:val="2"/>
          <w:sz w:val="26"/>
          <w:szCs w:val="26"/>
          <w:lang w:val="uk-UA" w:eastAsia="en-US"/>
        </w:rPr>
        <w:t xml:space="preserve"> </w:t>
      </w:r>
      <w:r w:rsidRPr="005A13E2">
        <w:rPr>
          <w:spacing w:val="2"/>
          <w:sz w:val="26"/>
          <w:szCs w:val="26"/>
          <w:lang w:val="uk-UA" w:eastAsia="en-US"/>
        </w:rPr>
        <w:t>які витрача</w:t>
      </w:r>
      <w:r w:rsidR="009841E2" w:rsidRPr="005A13E2">
        <w:rPr>
          <w:spacing w:val="2"/>
          <w:sz w:val="26"/>
          <w:szCs w:val="26"/>
          <w:lang w:val="uk-UA" w:eastAsia="en-US"/>
        </w:rPr>
        <w:t>тимуться</w:t>
      </w:r>
      <w:r w:rsidRPr="005A13E2">
        <w:rPr>
          <w:spacing w:val="2"/>
          <w:sz w:val="26"/>
          <w:szCs w:val="26"/>
          <w:lang w:val="uk-UA" w:eastAsia="en-US"/>
        </w:rPr>
        <w:t xml:space="preserve"> суб’єкт</w:t>
      </w:r>
      <w:r w:rsidR="009841E2" w:rsidRPr="005A13E2">
        <w:rPr>
          <w:spacing w:val="2"/>
          <w:sz w:val="26"/>
          <w:szCs w:val="26"/>
          <w:lang w:val="uk-UA" w:eastAsia="en-US"/>
        </w:rPr>
        <w:t>ом</w:t>
      </w:r>
      <w:r w:rsidRPr="005A13E2">
        <w:rPr>
          <w:spacing w:val="2"/>
          <w:sz w:val="26"/>
          <w:szCs w:val="26"/>
          <w:lang w:val="uk-UA" w:eastAsia="en-US"/>
        </w:rPr>
        <w:t xml:space="preserve"> господарювання</w:t>
      </w:r>
      <w:r w:rsidR="00B52A63" w:rsidRPr="005A13E2">
        <w:rPr>
          <w:spacing w:val="2"/>
          <w:sz w:val="26"/>
          <w:szCs w:val="26"/>
          <w:lang w:val="uk-UA" w:eastAsia="en-US"/>
        </w:rPr>
        <w:t xml:space="preserve"> </w:t>
      </w:r>
      <w:r w:rsidRPr="005A13E2">
        <w:rPr>
          <w:spacing w:val="2"/>
          <w:sz w:val="26"/>
          <w:szCs w:val="26"/>
          <w:lang w:val="uk-UA" w:eastAsia="en-US"/>
        </w:rPr>
        <w:t>у з</w:t>
      </w:r>
      <w:r w:rsidR="007762A7" w:rsidRPr="005A13E2">
        <w:rPr>
          <w:spacing w:val="2"/>
          <w:sz w:val="26"/>
          <w:szCs w:val="26"/>
          <w:lang w:val="uk-UA" w:eastAsia="en-US"/>
        </w:rPr>
        <w:t xml:space="preserve">в’язку із виконанням вимог </w:t>
      </w:r>
      <w:r w:rsidR="00EF1E61" w:rsidRPr="005A13E2">
        <w:rPr>
          <w:spacing w:val="2"/>
          <w:sz w:val="26"/>
          <w:szCs w:val="26"/>
          <w:lang w:val="uk-UA" w:eastAsia="en-US"/>
        </w:rPr>
        <w:t>постанови</w:t>
      </w:r>
      <w:r w:rsidR="007762A7" w:rsidRPr="005A13E2">
        <w:rPr>
          <w:spacing w:val="2"/>
          <w:sz w:val="26"/>
          <w:szCs w:val="26"/>
          <w:lang w:val="uk-UA" w:eastAsia="en-US"/>
        </w:rPr>
        <w:t xml:space="preserve">, </w:t>
      </w:r>
      <w:r w:rsidR="00B162CE" w:rsidRPr="005A13E2">
        <w:rPr>
          <w:spacing w:val="2"/>
          <w:sz w:val="26"/>
          <w:szCs w:val="26"/>
          <w:lang w:val="uk-UA" w:eastAsia="en-US"/>
        </w:rPr>
        <w:t>–</w:t>
      </w:r>
      <w:r w:rsidR="004778A2" w:rsidRPr="005A13E2">
        <w:rPr>
          <w:spacing w:val="2"/>
          <w:sz w:val="26"/>
          <w:szCs w:val="26"/>
          <w:lang w:val="uk-UA" w:eastAsia="en-US"/>
        </w:rPr>
        <w:t xml:space="preserve"> </w:t>
      </w:r>
      <w:r w:rsidR="00EA741F" w:rsidRPr="005A13E2">
        <w:rPr>
          <w:spacing w:val="2"/>
          <w:sz w:val="26"/>
          <w:szCs w:val="26"/>
          <w:lang w:val="uk-UA" w:eastAsia="en-US"/>
        </w:rPr>
        <w:t>96</w:t>
      </w:r>
      <w:r w:rsidR="009841E2" w:rsidRPr="005A13E2">
        <w:rPr>
          <w:spacing w:val="2"/>
          <w:sz w:val="26"/>
          <w:szCs w:val="26"/>
          <w:lang w:val="uk-UA" w:eastAsia="en-US"/>
        </w:rPr>
        <w:t xml:space="preserve"> грн.</w:t>
      </w:r>
    </w:p>
    <w:p w:rsidR="00A84EEF" w:rsidRPr="004F591A" w:rsidRDefault="00A84EEF" w:rsidP="003672B2">
      <w:pPr>
        <w:ind w:firstLine="567"/>
        <w:jc w:val="both"/>
        <w:rPr>
          <w:spacing w:val="2"/>
          <w:sz w:val="26"/>
          <w:szCs w:val="26"/>
          <w:lang w:val="uk-UA" w:eastAsia="en-US"/>
        </w:rPr>
      </w:pPr>
      <w:r w:rsidRPr="005A13E2">
        <w:rPr>
          <w:spacing w:val="2"/>
          <w:sz w:val="26"/>
          <w:szCs w:val="26"/>
          <w:lang w:val="uk-UA" w:eastAsia="en-US"/>
        </w:rPr>
        <w:t>5.</w:t>
      </w:r>
      <w:r w:rsidR="00D22AAA" w:rsidRPr="005A13E2">
        <w:rPr>
          <w:spacing w:val="2"/>
          <w:sz w:val="26"/>
          <w:szCs w:val="26"/>
          <w:lang w:val="uk-UA" w:eastAsia="en-US"/>
        </w:rPr>
        <w:t> Кількість</w:t>
      </w:r>
      <w:r w:rsidRPr="005A13E2">
        <w:rPr>
          <w:spacing w:val="2"/>
          <w:sz w:val="26"/>
          <w:szCs w:val="26"/>
          <w:lang w:val="uk-UA" w:eastAsia="en-US"/>
        </w:rPr>
        <w:t xml:space="preserve"> часу, який витрача</w:t>
      </w:r>
      <w:r w:rsidR="009841E2" w:rsidRPr="005A13E2">
        <w:rPr>
          <w:spacing w:val="2"/>
          <w:sz w:val="26"/>
          <w:szCs w:val="26"/>
          <w:lang w:val="uk-UA" w:eastAsia="en-US"/>
        </w:rPr>
        <w:t>тиметься</w:t>
      </w:r>
      <w:r w:rsidRPr="005A13E2">
        <w:rPr>
          <w:spacing w:val="2"/>
          <w:sz w:val="26"/>
          <w:szCs w:val="26"/>
          <w:lang w:val="uk-UA" w:eastAsia="en-US"/>
        </w:rPr>
        <w:t xml:space="preserve"> суб’єкт</w:t>
      </w:r>
      <w:r w:rsidR="009841E2" w:rsidRPr="005A13E2">
        <w:rPr>
          <w:spacing w:val="2"/>
          <w:sz w:val="26"/>
          <w:szCs w:val="26"/>
          <w:lang w:val="uk-UA" w:eastAsia="en-US"/>
        </w:rPr>
        <w:t>ом</w:t>
      </w:r>
      <w:r w:rsidRPr="005A13E2">
        <w:rPr>
          <w:spacing w:val="2"/>
          <w:sz w:val="26"/>
          <w:szCs w:val="26"/>
          <w:lang w:val="uk-UA" w:eastAsia="en-US"/>
        </w:rPr>
        <w:t xml:space="preserve"> господарювання у з</w:t>
      </w:r>
      <w:r w:rsidR="007762A7" w:rsidRPr="005A13E2">
        <w:rPr>
          <w:spacing w:val="2"/>
          <w:sz w:val="26"/>
          <w:szCs w:val="26"/>
          <w:lang w:val="uk-UA" w:eastAsia="en-US"/>
        </w:rPr>
        <w:t xml:space="preserve">в’язку із виконанням вимог </w:t>
      </w:r>
      <w:r w:rsidR="00EF1E61" w:rsidRPr="005A13E2">
        <w:rPr>
          <w:spacing w:val="2"/>
          <w:sz w:val="26"/>
          <w:szCs w:val="26"/>
          <w:lang w:val="uk-UA" w:eastAsia="en-US"/>
        </w:rPr>
        <w:t>постанови</w:t>
      </w:r>
      <w:r w:rsidR="007762A7" w:rsidRPr="005A13E2">
        <w:rPr>
          <w:spacing w:val="2"/>
          <w:sz w:val="26"/>
          <w:szCs w:val="26"/>
          <w:lang w:val="uk-UA" w:eastAsia="en-US"/>
        </w:rPr>
        <w:t xml:space="preserve">, </w:t>
      </w:r>
      <w:r w:rsidR="00E45C7F" w:rsidRPr="005A13E2">
        <w:rPr>
          <w:spacing w:val="2"/>
          <w:sz w:val="26"/>
          <w:szCs w:val="26"/>
          <w:lang w:val="uk-UA" w:eastAsia="en-US"/>
        </w:rPr>
        <w:t>–</w:t>
      </w:r>
      <w:r w:rsidR="00EA741F" w:rsidRPr="005A13E2">
        <w:rPr>
          <w:spacing w:val="2"/>
          <w:sz w:val="26"/>
          <w:szCs w:val="26"/>
          <w:lang w:val="uk-UA" w:eastAsia="en-US"/>
        </w:rPr>
        <w:t xml:space="preserve"> 2</w:t>
      </w:r>
      <w:r w:rsidR="004778A2" w:rsidRPr="005A13E2">
        <w:rPr>
          <w:spacing w:val="2"/>
          <w:sz w:val="26"/>
          <w:szCs w:val="26"/>
          <w:lang w:val="uk-UA" w:eastAsia="en-US"/>
        </w:rPr>
        <w:t xml:space="preserve"> </w:t>
      </w:r>
      <w:r w:rsidR="00B162CE" w:rsidRPr="005A13E2">
        <w:rPr>
          <w:spacing w:val="2"/>
          <w:sz w:val="26"/>
          <w:szCs w:val="26"/>
          <w:lang w:val="uk-UA" w:eastAsia="en-US"/>
        </w:rPr>
        <w:t>годин.</w:t>
      </w:r>
      <w:r w:rsidR="008E6A2A" w:rsidRPr="004F591A">
        <w:rPr>
          <w:spacing w:val="2"/>
          <w:sz w:val="26"/>
          <w:szCs w:val="26"/>
          <w:lang w:val="uk-UA" w:eastAsia="en-US"/>
        </w:rPr>
        <w:t xml:space="preserve"> </w:t>
      </w:r>
    </w:p>
    <w:p w:rsidR="00B62F63" w:rsidRPr="005A13E2" w:rsidRDefault="00B62F63" w:rsidP="003672B2">
      <w:pPr>
        <w:ind w:firstLine="567"/>
        <w:jc w:val="both"/>
        <w:rPr>
          <w:spacing w:val="2"/>
          <w:sz w:val="26"/>
          <w:szCs w:val="26"/>
          <w:lang w:val="uk-UA" w:eastAsia="en-US"/>
        </w:rPr>
      </w:pPr>
      <w:r w:rsidRPr="005A13E2">
        <w:rPr>
          <w:sz w:val="26"/>
          <w:szCs w:val="26"/>
          <w:lang w:val="uk-UA" w:eastAsia="uk-UA"/>
        </w:rPr>
        <w:t xml:space="preserve">Визначення результативності </w:t>
      </w:r>
      <w:r w:rsidR="00497F74" w:rsidRPr="005A13E2">
        <w:rPr>
          <w:sz w:val="26"/>
          <w:szCs w:val="26"/>
          <w:lang w:val="uk-UA" w:eastAsia="uk-UA"/>
        </w:rPr>
        <w:t>постанови</w:t>
      </w:r>
      <w:r w:rsidRPr="005A13E2">
        <w:rPr>
          <w:sz w:val="26"/>
          <w:szCs w:val="26"/>
          <w:lang w:val="uk-UA" w:eastAsia="uk-UA"/>
        </w:rPr>
        <w:t xml:space="preserve"> передбачається шляхом моніторингу звернень суб’єктів господарювання на яких поширюється дія акта.</w:t>
      </w:r>
      <w:r w:rsidRPr="005A13E2">
        <w:rPr>
          <w:spacing w:val="2"/>
          <w:sz w:val="26"/>
          <w:szCs w:val="26"/>
          <w:lang w:val="uk-UA" w:eastAsia="en-US"/>
        </w:rPr>
        <w:t xml:space="preserve"> </w:t>
      </w:r>
    </w:p>
    <w:p w:rsidR="00186207" w:rsidRPr="004F591A" w:rsidRDefault="00AE7E49" w:rsidP="003672B2">
      <w:pPr>
        <w:widowControl w:val="0"/>
        <w:ind w:firstLine="567"/>
        <w:jc w:val="both"/>
        <w:rPr>
          <w:sz w:val="26"/>
          <w:szCs w:val="26"/>
          <w:lang w:val="uk-UA"/>
        </w:rPr>
      </w:pPr>
      <w:r w:rsidRPr="005A13E2">
        <w:rPr>
          <w:sz w:val="26"/>
          <w:szCs w:val="26"/>
          <w:lang w:val="uk-UA" w:eastAsia="en-US"/>
        </w:rPr>
        <w:t>Показником</w:t>
      </w:r>
      <w:r w:rsidR="00186207" w:rsidRPr="005A13E2">
        <w:rPr>
          <w:sz w:val="26"/>
          <w:szCs w:val="26"/>
          <w:lang w:val="uk-UA" w:eastAsia="en-US"/>
        </w:rPr>
        <w:t xml:space="preserve"> результативності </w:t>
      </w:r>
      <w:r w:rsidR="00497F74" w:rsidRPr="005A13E2">
        <w:rPr>
          <w:sz w:val="26"/>
          <w:szCs w:val="26"/>
          <w:lang w:val="uk-UA" w:eastAsia="en-US"/>
        </w:rPr>
        <w:t>постанови</w:t>
      </w:r>
      <w:r w:rsidR="00186207" w:rsidRPr="005A13E2">
        <w:rPr>
          <w:sz w:val="26"/>
          <w:szCs w:val="26"/>
          <w:lang w:val="uk-UA" w:eastAsia="en-US"/>
        </w:rPr>
        <w:t xml:space="preserve"> є:</w:t>
      </w:r>
    </w:p>
    <w:p w:rsidR="00497F74" w:rsidRPr="005A13E2" w:rsidRDefault="00497F74" w:rsidP="00497F74">
      <w:pPr>
        <w:widowControl w:val="0"/>
        <w:ind w:firstLine="567"/>
        <w:jc w:val="both"/>
        <w:rPr>
          <w:spacing w:val="2"/>
          <w:sz w:val="26"/>
          <w:szCs w:val="26"/>
          <w:lang w:val="uk-UA" w:eastAsia="en-US"/>
        </w:rPr>
      </w:pPr>
      <w:r w:rsidRPr="005A13E2">
        <w:rPr>
          <w:spacing w:val="2"/>
          <w:sz w:val="26"/>
          <w:szCs w:val="26"/>
          <w:lang w:val="uk-UA" w:eastAsia="en-US"/>
        </w:rPr>
        <w:t>кількість звернень суб’єктів господарювання, які надійдуть у зв’язку з дією постанови;</w:t>
      </w:r>
    </w:p>
    <w:p w:rsidR="00497F74" w:rsidRPr="005A13E2" w:rsidRDefault="00497F74" w:rsidP="00497F74">
      <w:pPr>
        <w:widowControl w:val="0"/>
        <w:ind w:firstLine="567"/>
        <w:jc w:val="both"/>
        <w:rPr>
          <w:spacing w:val="2"/>
          <w:sz w:val="26"/>
          <w:szCs w:val="26"/>
          <w:lang w:val="uk-UA" w:eastAsia="en-US"/>
        </w:rPr>
      </w:pPr>
      <w:r w:rsidRPr="005A13E2">
        <w:rPr>
          <w:spacing w:val="2"/>
          <w:sz w:val="26"/>
          <w:szCs w:val="26"/>
          <w:lang w:val="uk-UA" w:eastAsia="en-US"/>
        </w:rPr>
        <w:lastRenderedPageBreak/>
        <w:t>кількість звернень споживачів, які надійдуть у зв’язку з дією постанови;</w:t>
      </w:r>
    </w:p>
    <w:p w:rsidR="00497F74" w:rsidRDefault="00497F74" w:rsidP="00497F74">
      <w:pPr>
        <w:widowControl w:val="0"/>
        <w:ind w:firstLine="567"/>
        <w:jc w:val="both"/>
        <w:rPr>
          <w:spacing w:val="2"/>
          <w:sz w:val="26"/>
          <w:szCs w:val="26"/>
          <w:lang w:val="uk-UA" w:eastAsia="en-US"/>
        </w:rPr>
      </w:pPr>
      <w:r w:rsidRPr="005A13E2">
        <w:rPr>
          <w:spacing w:val="2"/>
          <w:sz w:val="26"/>
          <w:szCs w:val="26"/>
          <w:lang w:val="uk-UA" w:eastAsia="en-US"/>
        </w:rPr>
        <w:t>кількість проведених Держпродспоживслужбою заходів державного нагляду (контролю) за зверненнями споживачів, які надійдуть у зв’язку з дією постанови.</w:t>
      </w:r>
    </w:p>
    <w:p w:rsidR="00B62F63" w:rsidRPr="004F591A" w:rsidRDefault="00B62F63" w:rsidP="00497F74">
      <w:pPr>
        <w:widowControl w:val="0"/>
        <w:ind w:firstLine="567"/>
        <w:jc w:val="both"/>
        <w:rPr>
          <w:sz w:val="26"/>
          <w:szCs w:val="26"/>
          <w:lang w:val="uk-UA"/>
        </w:rPr>
      </w:pPr>
      <w:r w:rsidRPr="004F591A">
        <w:rPr>
          <w:sz w:val="26"/>
          <w:szCs w:val="26"/>
          <w:lang w:val="uk-UA" w:eastAsia="en-US"/>
        </w:rPr>
        <w:t>Кількісні значення показників буде визначено статистичним методом під час проведення базового відстеження.</w:t>
      </w:r>
    </w:p>
    <w:p w:rsidR="009C528C" w:rsidRPr="004F591A" w:rsidRDefault="009C528C" w:rsidP="003672B2">
      <w:pPr>
        <w:ind w:firstLine="567"/>
        <w:jc w:val="both"/>
        <w:rPr>
          <w:spacing w:val="2"/>
          <w:sz w:val="26"/>
          <w:szCs w:val="26"/>
          <w:lang w:val="uk-UA" w:eastAsia="en-US"/>
        </w:rPr>
      </w:pPr>
      <w:r w:rsidRPr="004F591A">
        <w:rPr>
          <w:spacing w:val="2"/>
          <w:sz w:val="26"/>
          <w:szCs w:val="26"/>
          <w:lang w:val="uk-UA" w:eastAsia="en-US"/>
        </w:rPr>
        <w:t>6. Рівень поінформованості суб’єктів господарювання і фізичних осіб – високий. Про</w:t>
      </w:r>
      <w:r w:rsidR="00C72D7D">
        <w:rPr>
          <w:spacing w:val="2"/>
          <w:sz w:val="26"/>
          <w:szCs w:val="26"/>
          <w:lang w:val="uk-UA" w:eastAsia="en-US"/>
        </w:rPr>
        <w:t>е</w:t>
      </w:r>
      <w:r w:rsidRPr="004F591A">
        <w:rPr>
          <w:spacing w:val="2"/>
          <w:sz w:val="26"/>
          <w:szCs w:val="26"/>
          <w:lang w:val="uk-UA" w:eastAsia="en-US"/>
        </w:rPr>
        <w:t xml:space="preserve">кт </w:t>
      </w:r>
      <w:r w:rsidR="00A05B99" w:rsidRPr="004F591A">
        <w:rPr>
          <w:spacing w:val="2"/>
          <w:sz w:val="26"/>
          <w:szCs w:val="26"/>
          <w:lang w:val="uk-UA" w:eastAsia="en-US"/>
        </w:rPr>
        <w:t xml:space="preserve">постанови </w:t>
      </w:r>
      <w:r w:rsidRPr="004F591A">
        <w:rPr>
          <w:spacing w:val="2"/>
          <w:sz w:val="26"/>
          <w:szCs w:val="26"/>
          <w:lang w:val="uk-UA" w:eastAsia="en-US"/>
        </w:rPr>
        <w:t xml:space="preserve">та відповідний </w:t>
      </w:r>
      <w:r w:rsidR="00A05B99" w:rsidRPr="004F591A">
        <w:rPr>
          <w:spacing w:val="2"/>
          <w:sz w:val="26"/>
          <w:szCs w:val="26"/>
          <w:lang w:val="uk-UA" w:eastAsia="en-US"/>
        </w:rPr>
        <w:t>А</w:t>
      </w:r>
      <w:r w:rsidRPr="004F591A">
        <w:rPr>
          <w:spacing w:val="2"/>
          <w:sz w:val="26"/>
          <w:szCs w:val="26"/>
          <w:lang w:val="uk-UA" w:eastAsia="en-US"/>
        </w:rPr>
        <w:t>наліз регуляторного впливу оприлюднено на офіційному веб</w:t>
      </w:r>
      <w:r w:rsidR="00497F74">
        <w:rPr>
          <w:spacing w:val="2"/>
          <w:sz w:val="26"/>
          <w:szCs w:val="26"/>
          <w:lang w:val="uk-UA" w:eastAsia="en-US"/>
        </w:rPr>
        <w:t>-</w:t>
      </w:r>
      <w:r w:rsidRPr="004F591A">
        <w:rPr>
          <w:spacing w:val="2"/>
          <w:sz w:val="26"/>
          <w:szCs w:val="26"/>
          <w:lang w:val="uk-UA" w:eastAsia="en-US"/>
        </w:rPr>
        <w:t>сайті Мінекономіки.</w:t>
      </w:r>
    </w:p>
    <w:p w:rsidR="0077307F" w:rsidRDefault="0077307F" w:rsidP="003672B2">
      <w:pPr>
        <w:spacing w:before="120" w:after="120"/>
        <w:ind w:firstLine="567"/>
        <w:jc w:val="both"/>
        <w:rPr>
          <w:b/>
          <w:spacing w:val="2"/>
          <w:sz w:val="26"/>
          <w:szCs w:val="26"/>
          <w:lang w:val="uk-UA" w:eastAsia="en-US"/>
        </w:rPr>
      </w:pPr>
    </w:p>
    <w:p w:rsidR="00C240C3" w:rsidRPr="004F591A" w:rsidRDefault="00B243B1" w:rsidP="003672B2">
      <w:pPr>
        <w:spacing w:before="120" w:after="120"/>
        <w:ind w:firstLine="567"/>
        <w:jc w:val="both"/>
        <w:rPr>
          <w:b/>
          <w:spacing w:val="2"/>
          <w:sz w:val="26"/>
          <w:szCs w:val="26"/>
          <w:lang w:val="uk-UA" w:eastAsia="en-US"/>
        </w:rPr>
      </w:pPr>
      <w:r w:rsidRPr="004F591A">
        <w:rPr>
          <w:b/>
          <w:spacing w:val="2"/>
          <w:sz w:val="26"/>
          <w:szCs w:val="26"/>
          <w:lang w:val="uk-UA" w:eastAsia="en-US"/>
        </w:rPr>
        <w:t>IX. </w:t>
      </w:r>
      <w:r w:rsidR="00C240C3" w:rsidRPr="004F591A">
        <w:rPr>
          <w:b/>
          <w:spacing w:val="2"/>
          <w:sz w:val="26"/>
          <w:szCs w:val="26"/>
          <w:lang w:val="uk-UA" w:eastAsia="en-US"/>
        </w:rPr>
        <w:t>Визначення заходів, за допомогою яких здійснюватиметься відстеження результативності дії регуляторного акта</w:t>
      </w:r>
    </w:p>
    <w:p w:rsidR="00497F74" w:rsidRPr="00497F74" w:rsidRDefault="00497F74" w:rsidP="00497F74">
      <w:pPr>
        <w:ind w:firstLine="567"/>
        <w:jc w:val="both"/>
        <w:rPr>
          <w:sz w:val="26"/>
          <w:szCs w:val="26"/>
          <w:lang w:val="uk-UA" w:eastAsia="uk-UA"/>
        </w:rPr>
      </w:pPr>
      <w:bookmarkStart w:id="9" w:name="_Hlk93653860"/>
      <w:r w:rsidRPr="00497F74">
        <w:rPr>
          <w:sz w:val="26"/>
          <w:szCs w:val="26"/>
          <w:lang w:val="uk-UA" w:eastAsia="uk-UA"/>
        </w:rPr>
        <w:t xml:space="preserve">Відстеження результативності постанови здійснюватиметься шляхом проведення базового, повторного та періодичного відстежень статистичних показників результативності постанови, визначених під час проведення аналізу впливу постанови. </w:t>
      </w:r>
    </w:p>
    <w:p w:rsidR="00497F74" w:rsidRPr="00497F74" w:rsidRDefault="00497F74" w:rsidP="00497F74">
      <w:pPr>
        <w:ind w:firstLine="567"/>
        <w:jc w:val="both"/>
        <w:rPr>
          <w:sz w:val="26"/>
          <w:szCs w:val="26"/>
          <w:lang w:val="uk-UA" w:eastAsia="uk-UA"/>
        </w:rPr>
      </w:pPr>
      <w:r w:rsidRPr="00497F74">
        <w:rPr>
          <w:sz w:val="26"/>
          <w:szCs w:val="26"/>
          <w:lang w:val="uk-UA" w:eastAsia="uk-UA"/>
        </w:rPr>
        <w:t xml:space="preserve">Базове відстеження результативності цієї постанови здійснюватиметься після набрання ним чинності, для цього використовуватимуться виключно статистичні показники. </w:t>
      </w:r>
    </w:p>
    <w:p w:rsidR="00497F74" w:rsidRPr="00497F74" w:rsidRDefault="00497F74" w:rsidP="00497F74">
      <w:pPr>
        <w:ind w:firstLine="567"/>
        <w:jc w:val="both"/>
        <w:rPr>
          <w:sz w:val="26"/>
          <w:szCs w:val="26"/>
          <w:lang w:val="uk-UA" w:eastAsia="uk-UA"/>
        </w:rPr>
      </w:pPr>
      <w:r w:rsidRPr="00497F74">
        <w:rPr>
          <w:sz w:val="26"/>
          <w:szCs w:val="26"/>
          <w:lang w:val="uk-UA" w:eastAsia="uk-UA"/>
        </w:rPr>
        <w:t>Повторне відстеження результативності постанови здійснюватиметься через рік з дня набрання чинності цією постановою, але не пізніше двох років після набрання нею чинності. За результатами даного відстеження відбудеться порівняння показників базового та повторного відстеження.</w:t>
      </w:r>
    </w:p>
    <w:p w:rsidR="00497F74" w:rsidRPr="00497F74" w:rsidRDefault="00497F74" w:rsidP="00497F74">
      <w:pPr>
        <w:ind w:firstLine="567"/>
        <w:jc w:val="both"/>
        <w:rPr>
          <w:sz w:val="26"/>
          <w:szCs w:val="26"/>
          <w:lang w:val="uk-UA" w:eastAsia="uk-UA"/>
        </w:rPr>
      </w:pPr>
      <w:r w:rsidRPr="00497F74">
        <w:rPr>
          <w:sz w:val="26"/>
          <w:szCs w:val="26"/>
          <w:lang w:val="uk-UA" w:eastAsia="uk-UA"/>
        </w:rPr>
        <w:t xml:space="preserve">Періодичне відстеження результативності буде здійснюватися один раз на три роки починаючи з дня закінчення заходів з повторного відстеження результативності цієї постанови. </w:t>
      </w:r>
    </w:p>
    <w:p w:rsidR="00497F74" w:rsidRPr="00497F74" w:rsidRDefault="00497F74" w:rsidP="00497F74">
      <w:pPr>
        <w:ind w:firstLine="567"/>
        <w:jc w:val="both"/>
        <w:rPr>
          <w:sz w:val="26"/>
          <w:szCs w:val="26"/>
          <w:lang w:val="uk-UA" w:eastAsia="uk-UA"/>
        </w:rPr>
      </w:pPr>
      <w:r w:rsidRPr="00497F74">
        <w:rPr>
          <w:sz w:val="26"/>
          <w:szCs w:val="26"/>
          <w:lang w:val="uk-UA" w:eastAsia="uk-UA"/>
        </w:rPr>
        <w:t>Вид даних, за допомогою яких здійснюватиметься відстеження                  результативності – статистичні.</w:t>
      </w:r>
    </w:p>
    <w:p w:rsidR="00497F74" w:rsidRPr="00497F74" w:rsidRDefault="00497F74" w:rsidP="00497F74">
      <w:pPr>
        <w:ind w:firstLine="567"/>
        <w:jc w:val="both"/>
        <w:rPr>
          <w:sz w:val="26"/>
          <w:szCs w:val="26"/>
          <w:lang w:val="uk-UA" w:eastAsia="uk-UA"/>
        </w:rPr>
      </w:pPr>
      <w:r w:rsidRPr="00497F74">
        <w:rPr>
          <w:sz w:val="26"/>
          <w:szCs w:val="26"/>
          <w:lang w:val="uk-UA" w:eastAsia="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497F74" w:rsidRPr="00497F74" w:rsidRDefault="00497F74" w:rsidP="00497F74">
      <w:pPr>
        <w:ind w:firstLine="567"/>
        <w:jc w:val="both"/>
        <w:rPr>
          <w:sz w:val="26"/>
          <w:szCs w:val="26"/>
          <w:lang w:val="uk-UA" w:eastAsia="uk-UA"/>
        </w:rPr>
      </w:pPr>
      <w:r w:rsidRPr="00497F74">
        <w:rPr>
          <w:sz w:val="26"/>
          <w:szCs w:val="26"/>
          <w:lang w:val="uk-UA" w:eastAsia="uk-UA"/>
        </w:rPr>
        <w:t xml:space="preserve">Відстеження результативності постанови буде здійснюватися Мінекономіки протягом усього терміну його дії шляхом розгляду пропозицій та зауважень, які надійдуть до Міністерства. </w:t>
      </w:r>
    </w:p>
    <w:p w:rsidR="00497F74" w:rsidRPr="00497F74" w:rsidRDefault="00497F74" w:rsidP="00497F74">
      <w:pPr>
        <w:ind w:firstLine="567"/>
        <w:jc w:val="both"/>
        <w:rPr>
          <w:b/>
          <w:bCs/>
          <w:sz w:val="26"/>
          <w:szCs w:val="26"/>
          <w:lang w:val="uk-UA" w:eastAsia="uk-UA"/>
        </w:rPr>
      </w:pPr>
      <w:r w:rsidRPr="00497F74">
        <w:rPr>
          <w:sz w:val="26"/>
          <w:szCs w:val="26"/>
          <w:lang w:val="uk-UA" w:eastAsia="uk-UA"/>
        </w:rPr>
        <w:t>Строк виконання заходів 30 робочих днів.</w:t>
      </w:r>
    </w:p>
    <w:p w:rsidR="005B0FFC" w:rsidRPr="004F591A" w:rsidRDefault="005B0FFC" w:rsidP="001E04FC">
      <w:pPr>
        <w:rPr>
          <w:spacing w:val="2"/>
          <w:sz w:val="26"/>
          <w:szCs w:val="26"/>
          <w:lang w:eastAsia="en-US"/>
        </w:rPr>
      </w:pPr>
    </w:p>
    <w:p w:rsidR="00AE7E49" w:rsidRPr="00497F74" w:rsidRDefault="00AE7E49" w:rsidP="005B0FFC">
      <w:pPr>
        <w:spacing w:line="276" w:lineRule="auto"/>
        <w:rPr>
          <w:bCs/>
          <w:sz w:val="26"/>
          <w:szCs w:val="26"/>
          <w:lang w:val="uk-UA" w:eastAsia="uk-UA"/>
        </w:rPr>
      </w:pPr>
      <w:r w:rsidRPr="00497F74">
        <w:rPr>
          <w:spacing w:val="2"/>
          <w:sz w:val="26"/>
          <w:szCs w:val="26"/>
          <w:lang w:val="uk-UA" w:eastAsia="en-US"/>
        </w:rPr>
        <w:t xml:space="preserve">Додаток: </w:t>
      </w:r>
      <w:r w:rsidR="003672B2" w:rsidRPr="00497F74">
        <w:rPr>
          <w:bCs/>
          <w:sz w:val="26"/>
          <w:szCs w:val="26"/>
          <w:lang w:val="uk-UA" w:eastAsia="uk-UA"/>
        </w:rPr>
        <w:t xml:space="preserve">на 5 </w:t>
      </w:r>
      <w:r w:rsidRPr="00497F74">
        <w:rPr>
          <w:bCs/>
          <w:sz w:val="26"/>
          <w:szCs w:val="26"/>
          <w:lang w:val="uk-UA" w:eastAsia="uk-UA"/>
        </w:rPr>
        <w:t>арк.</w:t>
      </w:r>
      <w:r w:rsidR="00631435" w:rsidRPr="00497F74">
        <w:rPr>
          <w:bCs/>
          <w:sz w:val="26"/>
          <w:szCs w:val="26"/>
          <w:lang w:val="uk-UA" w:eastAsia="uk-UA"/>
        </w:rPr>
        <w:t xml:space="preserve"> в 1 прим.</w:t>
      </w:r>
    </w:p>
    <w:p w:rsidR="001370D0" w:rsidRPr="00497F74" w:rsidRDefault="001370D0" w:rsidP="001E04FC">
      <w:pPr>
        <w:rPr>
          <w:bCs/>
          <w:sz w:val="18"/>
          <w:szCs w:val="18"/>
          <w:lang w:val="uk-UA" w:eastAsia="uk-UA"/>
        </w:rPr>
      </w:pPr>
    </w:p>
    <w:p w:rsidR="00A94BEA" w:rsidRPr="00497F74" w:rsidRDefault="00A94BEA" w:rsidP="00A94BEA">
      <w:pPr>
        <w:rPr>
          <w:b/>
          <w:sz w:val="26"/>
          <w:szCs w:val="26"/>
          <w:lang w:val="uk-UA"/>
        </w:rPr>
      </w:pPr>
      <w:r w:rsidRPr="00497F74">
        <w:rPr>
          <w:b/>
          <w:sz w:val="26"/>
          <w:szCs w:val="26"/>
          <w:lang w:val="uk-UA"/>
        </w:rPr>
        <w:t xml:space="preserve">Перший віце-прем’єр-міністр України – </w:t>
      </w:r>
    </w:p>
    <w:p w:rsidR="00A94BEA" w:rsidRPr="00497F74" w:rsidRDefault="00A94BEA" w:rsidP="00A94BEA">
      <w:pPr>
        <w:rPr>
          <w:b/>
          <w:sz w:val="26"/>
          <w:szCs w:val="26"/>
          <w:lang w:val="uk-UA"/>
        </w:rPr>
      </w:pPr>
      <w:r w:rsidRPr="00497F74">
        <w:rPr>
          <w:b/>
          <w:sz w:val="26"/>
          <w:szCs w:val="26"/>
          <w:lang w:val="uk-UA"/>
        </w:rPr>
        <w:t xml:space="preserve">Міністр економіки України </w:t>
      </w:r>
      <w:r w:rsidRPr="00497F74">
        <w:rPr>
          <w:b/>
          <w:sz w:val="26"/>
          <w:szCs w:val="26"/>
          <w:lang w:val="uk-UA"/>
        </w:rPr>
        <w:tab/>
      </w:r>
      <w:r w:rsidRPr="00497F74">
        <w:rPr>
          <w:b/>
          <w:sz w:val="26"/>
          <w:szCs w:val="26"/>
          <w:lang w:val="uk-UA"/>
        </w:rPr>
        <w:tab/>
      </w:r>
      <w:r w:rsidRPr="00497F74">
        <w:rPr>
          <w:b/>
          <w:sz w:val="26"/>
          <w:szCs w:val="26"/>
          <w:lang w:val="uk-UA"/>
        </w:rPr>
        <w:tab/>
      </w:r>
      <w:r w:rsidRPr="00497F74">
        <w:rPr>
          <w:b/>
          <w:sz w:val="26"/>
          <w:szCs w:val="26"/>
          <w:lang w:val="uk-UA"/>
        </w:rPr>
        <w:tab/>
      </w:r>
      <w:r w:rsidRPr="00497F74">
        <w:rPr>
          <w:b/>
          <w:sz w:val="26"/>
          <w:szCs w:val="26"/>
          <w:lang w:val="uk-UA"/>
        </w:rPr>
        <w:tab/>
        <w:t xml:space="preserve">  </w:t>
      </w:r>
      <w:r w:rsidR="001E04FC">
        <w:rPr>
          <w:b/>
          <w:sz w:val="26"/>
          <w:szCs w:val="26"/>
          <w:lang w:val="uk-UA"/>
        </w:rPr>
        <w:t xml:space="preserve">      </w:t>
      </w:r>
      <w:r w:rsidRPr="00497F74">
        <w:rPr>
          <w:b/>
          <w:sz w:val="26"/>
          <w:szCs w:val="26"/>
          <w:lang w:val="uk-UA"/>
        </w:rPr>
        <w:t xml:space="preserve">  Юлія СВИРИДЕНКО</w:t>
      </w:r>
    </w:p>
    <w:bookmarkEnd w:id="9"/>
    <w:p w:rsidR="0051176B" w:rsidRPr="004F591A" w:rsidRDefault="0051176B" w:rsidP="00735695">
      <w:pPr>
        <w:shd w:val="clear" w:color="auto" w:fill="FFFFFF"/>
        <w:spacing w:before="200"/>
        <w:jc w:val="both"/>
        <w:rPr>
          <w:sz w:val="26"/>
          <w:szCs w:val="26"/>
        </w:rPr>
      </w:pPr>
      <w:r w:rsidRPr="004F591A">
        <w:rPr>
          <w:sz w:val="26"/>
          <w:szCs w:val="26"/>
        </w:rPr>
        <w:t>__ ___________ 20__ р.</w:t>
      </w:r>
      <w:r w:rsidR="00572107" w:rsidRPr="004F591A">
        <w:rPr>
          <w:sz w:val="26"/>
          <w:szCs w:val="26"/>
        </w:rPr>
        <w:t xml:space="preserve"> </w:t>
      </w:r>
    </w:p>
    <w:p w:rsidR="00572107" w:rsidRPr="004F591A" w:rsidRDefault="00572107" w:rsidP="00AE7E49">
      <w:pPr>
        <w:spacing w:before="150" w:after="150"/>
        <w:ind w:left="4962"/>
        <w:jc w:val="both"/>
        <w:rPr>
          <w:sz w:val="14"/>
          <w:szCs w:val="14"/>
        </w:rPr>
        <w:sectPr w:rsidR="00572107" w:rsidRPr="004F591A" w:rsidSect="001E04FC">
          <w:headerReference w:type="even" r:id="rId7"/>
          <w:headerReference w:type="default" r:id="rId8"/>
          <w:pgSz w:w="11906" w:h="16838"/>
          <w:pgMar w:top="1134" w:right="567" w:bottom="1616" w:left="1701" w:header="709" w:footer="709" w:gutter="0"/>
          <w:cols w:space="708"/>
          <w:titlePg/>
          <w:docGrid w:linePitch="360"/>
        </w:sectPr>
      </w:pPr>
    </w:p>
    <w:p w:rsidR="00AE7E49" w:rsidRPr="00497F74" w:rsidRDefault="00AE7E49" w:rsidP="00AE7E49">
      <w:pPr>
        <w:spacing w:before="150" w:after="150"/>
        <w:ind w:left="4962"/>
        <w:jc w:val="both"/>
        <w:rPr>
          <w:strike/>
          <w:sz w:val="20"/>
          <w:szCs w:val="20"/>
          <w:lang w:val="uk-UA"/>
        </w:rPr>
      </w:pPr>
      <w:r w:rsidRPr="004F591A">
        <w:rPr>
          <w:bCs/>
          <w:sz w:val="20"/>
          <w:lang w:val="uk-UA" w:eastAsia="uk-UA"/>
        </w:rPr>
        <w:lastRenderedPageBreak/>
        <w:t>Додаток до а</w:t>
      </w:r>
      <w:r w:rsidR="006C72D2" w:rsidRPr="004F591A">
        <w:rPr>
          <w:bCs/>
          <w:sz w:val="20"/>
          <w:lang w:val="uk-UA" w:eastAsia="uk-UA"/>
        </w:rPr>
        <w:t xml:space="preserve">налізу регуляторного впливу </w:t>
      </w:r>
      <w:r w:rsidR="006C72D2" w:rsidRPr="004F591A">
        <w:rPr>
          <w:sz w:val="20"/>
          <w:szCs w:val="20"/>
          <w:lang w:val="uk-UA"/>
        </w:rPr>
        <w:t xml:space="preserve">до </w:t>
      </w:r>
      <w:r w:rsidR="00C72D7D">
        <w:rPr>
          <w:sz w:val="20"/>
          <w:szCs w:val="20"/>
          <w:lang w:val="uk-UA"/>
        </w:rPr>
        <w:t>прое</w:t>
      </w:r>
      <w:r w:rsidR="006C72D2" w:rsidRPr="004F591A">
        <w:rPr>
          <w:sz w:val="20"/>
          <w:szCs w:val="20"/>
          <w:lang w:val="uk-UA"/>
        </w:rPr>
        <w:t xml:space="preserve">кту постанови Кабінету Міністрів України </w:t>
      </w:r>
      <w:r w:rsidR="005619C0" w:rsidRPr="005619C0">
        <w:rPr>
          <w:color w:val="000000"/>
          <w:sz w:val="20"/>
          <w:szCs w:val="20"/>
          <w:lang w:val="uk-UA"/>
        </w:rPr>
        <w:t>“Про</w:t>
      </w:r>
      <w:r w:rsidR="005619C0">
        <w:rPr>
          <w:color w:val="000000"/>
          <w:sz w:val="20"/>
          <w:szCs w:val="20"/>
          <w:lang w:val="uk-UA"/>
        </w:rPr>
        <w:t xml:space="preserve"> затвердження Порядку повернення (заміни) непридатних та небезпечних харчових продуктів</w:t>
      </w:r>
      <w:r w:rsidR="005619C0" w:rsidRPr="005619C0">
        <w:rPr>
          <w:color w:val="000000"/>
          <w:sz w:val="20"/>
          <w:szCs w:val="20"/>
          <w:lang w:val="uk-UA"/>
        </w:rPr>
        <w:t>”</w:t>
      </w:r>
    </w:p>
    <w:p w:rsidR="005E25DC" w:rsidRPr="004F591A" w:rsidRDefault="005E25DC" w:rsidP="00AE7E49">
      <w:pPr>
        <w:spacing w:before="150" w:after="150"/>
        <w:ind w:left="4962"/>
        <w:jc w:val="both"/>
        <w:rPr>
          <w:bCs/>
          <w:sz w:val="20"/>
          <w:lang w:val="uk-UA" w:eastAsia="uk-UA"/>
        </w:rPr>
      </w:pPr>
    </w:p>
    <w:p w:rsidR="00AE7E49" w:rsidRPr="007A4FD6" w:rsidRDefault="00AE7E49" w:rsidP="00AE7E49">
      <w:pPr>
        <w:shd w:val="clear" w:color="auto" w:fill="FFFFFF"/>
        <w:spacing w:before="150" w:after="150"/>
        <w:jc w:val="center"/>
        <w:rPr>
          <w:sz w:val="26"/>
          <w:szCs w:val="26"/>
          <w:lang w:val="uk-UA" w:eastAsia="uk-UA"/>
        </w:rPr>
      </w:pPr>
      <w:r w:rsidRPr="004F591A">
        <w:rPr>
          <w:b/>
          <w:bCs/>
          <w:sz w:val="26"/>
          <w:szCs w:val="26"/>
          <w:lang w:eastAsia="uk-UA"/>
        </w:rPr>
        <w:t>ТЕСТ</w:t>
      </w:r>
      <w:r w:rsidRPr="004F591A">
        <w:rPr>
          <w:sz w:val="26"/>
          <w:szCs w:val="26"/>
          <w:lang w:eastAsia="uk-UA"/>
        </w:rPr>
        <w:br/>
      </w:r>
      <w:r w:rsidRPr="007A4FD6">
        <w:rPr>
          <w:b/>
          <w:bCs/>
          <w:sz w:val="26"/>
          <w:szCs w:val="26"/>
          <w:lang w:val="uk-UA" w:eastAsia="uk-UA"/>
        </w:rPr>
        <w:t>малого підприємництва (М-Тест)</w:t>
      </w:r>
    </w:p>
    <w:p w:rsidR="00AE7E49" w:rsidRPr="007A4FD6" w:rsidRDefault="00AE7E49" w:rsidP="005E25DC">
      <w:pPr>
        <w:shd w:val="clear" w:color="auto" w:fill="FFFFFF"/>
        <w:ind w:firstLine="567"/>
        <w:jc w:val="both"/>
        <w:rPr>
          <w:b/>
          <w:sz w:val="26"/>
          <w:szCs w:val="26"/>
          <w:lang w:val="uk-UA" w:eastAsia="uk-UA"/>
        </w:rPr>
      </w:pPr>
      <w:bookmarkStart w:id="10" w:name="n200"/>
      <w:bookmarkEnd w:id="10"/>
      <w:r w:rsidRPr="007A4FD6">
        <w:rPr>
          <w:b/>
          <w:sz w:val="26"/>
          <w:szCs w:val="26"/>
          <w:lang w:val="uk-UA" w:eastAsia="uk-UA"/>
        </w:rPr>
        <w:t>1. Консультації з представниками мікро- та малого підприємництва щодо оцінки впливу регулювання</w:t>
      </w:r>
    </w:p>
    <w:p w:rsidR="00AE7E49" w:rsidRPr="007A4FD6" w:rsidRDefault="00AE7E49" w:rsidP="005E25DC">
      <w:pPr>
        <w:ind w:firstLine="567"/>
        <w:jc w:val="both"/>
        <w:rPr>
          <w:sz w:val="26"/>
          <w:szCs w:val="26"/>
          <w:lang w:val="uk-UA" w:eastAsia="en-US"/>
        </w:rPr>
      </w:pPr>
      <w:bookmarkStart w:id="11" w:name="n201"/>
      <w:bookmarkEnd w:id="11"/>
      <w:r w:rsidRPr="007A4FD6">
        <w:rPr>
          <w:sz w:val="26"/>
          <w:szCs w:val="26"/>
          <w:lang w:val="uk-UA"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5128F" w:rsidRPr="005A13E2">
        <w:rPr>
          <w:sz w:val="26"/>
          <w:szCs w:val="26"/>
          <w:lang w:val="uk-UA" w:eastAsia="en-US"/>
        </w:rPr>
        <w:t>11.12.2023</w:t>
      </w:r>
      <w:r w:rsidRPr="005A13E2">
        <w:rPr>
          <w:sz w:val="26"/>
          <w:szCs w:val="26"/>
          <w:lang w:val="uk-UA" w:eastAsia="en-US"/>
        </w:rPr>
        <w:t xml:space="preserve"> по </w:t>
      </w:r>
      <w:r w:rsidR="00B5128F" w:rsidRPr="005A13E2">
        <w:rPr>
          <w:sz w:val="26"/>
          <w:szCs w:val="26"/>
          <w:lang w:val="uk-UA" w:eastAsia="en-US"/>
        </w:rPr>
        <w:t>17</w:t>
      </w:r>
      <w:r w:rsidRPr="005A13E2">
        <w:rPr>
          <w:sz w:val="26"/>
          <w:szCs w:val="26"/>
          <w:lang w:val="uk-UA" w:eastAsia="en-US"/>
        </w:rPr>
        <w:t>.0</w:t>
      </w:r>
      <w:r w:rsidR="00B5128F" w:rsidRPr="005A13E2">
        <w:rPr>
          <w:sz w:val="26"/>
          <w:szCs w:val="26"/>
          <w:lang w:val="uk-UA" w:eastAsia="en-US"/>
        </w:rPr>
        <w:t>4</w:t>
      </w:r>
      <w:r w:rsidR="00EC15AB" w:rsidRPr="005A13E2">
        <w:rPr>
          <w:sz w:val="26"/>
          <w:szCs w:val="26"/>
          <w:lang w:val="uk-UA" w:eastAsia="en-US"/>
        </w:rPr>
        <w:t>.2023.</w:t>
      </w:r>
    </w:p>
    <w:p w:rsidR="00AE7E49" w:rsidRPr="007A4FD6" w:rsidRDefault="00AE7E49" w:rsidP="00AE7E49">
      <w:pPr>
        <w:ind w:right="-79" w:firstLine="709"/>
        <w:jc w:val="both"/>
        <w:rPr>
          <w:sz w:val="26"/>
          <w:szCs w:val="26"/>
          <w:lang w:val="uk-UA"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678"/>
        <w:gridCol w:w="1446"/>
        <w:gridCol w:w="3260"/>
      </w:tblGrid>
      <w:tr w:rsidR="00AE7E49" w:rsidRPr="007A4FD6" w:rsidTr="00943E4B">
        <w:trPr>
          <w:jc w:val="center"/>
        </w:trPr>
        <w:tc>
          <w:tcPr>
            <w:tcW w:w="664" w:type="pct"/>
            <w:tcMar>
              <w:top w:w="15" w:type="dxa"/>
              <w:left w:w="15" w:type="dxa"/>
              <w:bottom w:w="15" w:type="dxa"/>
              <w:right w:w="15" w:type="dxa"/>
            </w:tcMar>
            <w:hideMark/>
          </w:tcPr>
          <w:p w:rsidR="00AE7E49" w:rsidRPr="007A4FD6" w:rsidRDefault="00AE7E49" w:rsidP="00943E4B">
            <w:pPr>
              <w:jc w:val="center"/>
              <w:rPr>
                <w:lang w:val="uk-UA" w:eastAsia="uk-UA"/>
              </w:rPr>
            </w:pPr>
            <w:bookmarkStart w:id="12" w:name="n202"/>
            <w:bookmarkEnd w:id="12"/>
            <w:r w:rsidRPr="007A4FD6">
              <w:rPr>
                <w:lang w:val="uk-UA" w:eastAsia="uk-UA"/>
              </w:rPr>
              <w:t>Порядковий номер</w:t>
            </w:r>
          </w:p>
        </w:tc>
        <w:tc>
          <w:tcPr>
            <w:tcW w:w="1902" w:type="pct"/>
            <w:tcMar>
              <w:top w:w="15" w:type="dxa"/>
              <w:left w:w="15" w:type="dxa"/>
              <w:bottom w:w="15" w:type="dxa"/>
              <w:right w:w="15" w:type="dxa"/>
            </w:tcMar>
            <w:hideMark/>
          </w:tcPr>
          <w:p w:rsidR="00AE7E49" w:rsidRPr="007A4FD6" w:rsidRDefault="00AE7E49" w:rsidP="001370D0">
            <w:pPr>
              <w:jc w:val="center"/>
              <w:rPr>
                <w:lang w:val="uk-UA" w:eastAsia="uk-UA"/>
              </w:rPr>
            </w:pPr>
            <w:r w:rsidRPr="007A4FD6">
              <w:rPr>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r w:rsidR="001370D0" w:rsidRPr="007A4FD6">
              <w:rPr>
                <w:lang w:val="uk-UA" w:eastAsia="uk-UA"/>
              </w:rPr>
              <w:t xml:space="preserve"> </w:t>
            </w:r>
          </w:p>
        </w:tc>
        <w:tc>
          <w:tcPr>
            <w:tcW w:w="748" w:type="pct"/>
            <w:tcMar>
              <w:top w:w="15" w:type="dxa"/>
              <w:left w:w="15" w:type="dxa"/>
              <w:bottom w:w="15" w:type="dxa"/>
              <w:right w:w="15" w:type="dxa"/>
            </w:tcMar>
            <w:hideMark/>
          </w:tcPr>
          <w:p w:rsidR="00AE7E49" w:rsidRPr="007A4FD6" w:rsidRDefault="00AE7E49" w:rsidP="00943E4B">
            <w:pPr>
              <w:jc w:val="center"/>
              <w:rPr>
                <w:lang w:val="uk-UA" w:eastAsia="uk-UA"/>
              </w:rPr>
            </w:pPr>
            <w:r w:rsidRPr="007A4FD6">
              <w:rPr>
                <w:lang w:val="uk-UA" w:eastAsia="uk-UA"/>
              </w:rPr>
              <w:t>Кількість учасників консультацій, осіб</w:t>
            </w:r>
          </w:p>
        </w:tc>
        <w:tc>
          <w:tcPr>
            <w:tcW w:w="1686" w:type="pct"/>
            <w:tcMar>
              <w:top w:w="15" w:type="dxa"/>
              <w:left w:w="15" w:type="dxa"/>
              <w:bottom w:w="15" w:type="dxa"/>
              <w:right w:w="15" w:type="dxa"/>
            </w:tcMar>
            <w:hideMark/>
          </w:tcPr>
          <w:p w:rsidR="00AE7E49" w:rsidRPr="007A4FD6" w:rsidRDefault="00AE7E49" w:rsidP="00943E4B">
            <w:pPr>
              <w:jc w:val="center"/>
              <w:rPr>
                <w:lang w:val="uk-UA" w:eastAsia="uk-UA"/>
              </w:rPr>
            </w:pPr>
            <w:r w:rsidRPr="007A4FD6">
              <w:rPr>
                <w:lang w:val="uk-UA" w:eastAsia="uk-UA"/>
              </w:rPr>
              <w:t>Основні результати консультацій (опис)</w:t>
            </w:r>
          </w:p>
        </w:tc>
      </w:tr>
      <w:tr w:rsidR="00AE7E49" w:rsidRPr="007A4FD6" w:rsidTr="00943E4B">
        <w:trPr>
          <w:jc w:val="center"/>
        </w:trPr>
        <w:tc>
          <w:tcPr>
            <w:tcW w:w="664" w:type="pct"/>
            <w:tcMar>
              <w:top w:w="15" w:type="dxa"/>
              <w:left w:w="15" w:type="dxa"/>
              <w:bottom w:w="15" w:type="dxa"/>
              <w:right w:w="15" w:type="dxa"/>
            </w:tcMar>
            <w:hideMark/>
          </w:tcPr>
          <w:p w:rsidR="00AE7E49" w:rsidRPr="007A4FD6" w:rsidRDefault="00AE7E49" w:rsidP="00943E4B">
            <w:pPr>
              <w:jc w:val="center"/>
              <w:rPr>
                <w:lang w:val="uk-UA" w:eastAsia="uk-UA"/>
              </w:rPr>
            </w:pPr>
            <w:r w:rsidRPr="007A4FD6">
              <w:rPr>
                <w:lang w:val="uk-UA" w:eastAsia="uk-UA"/>
              </w:rPr>
              <w:t>1.</w:t>
            </w:r>
          </w:p>
        </w:tc>
        <w:tc>
          <w:tcPr>
            <w:tcW w:w="1902" w:type="pct"/>
            <w:tcMar>
              <w:top w:w="15" w:type="dxa"/>
              <w:left w:w="15" w:type="dxa"/>
              <w:bottom w:w="15" w:type="dxa"/>
              <w:right w:w="15" w:type="dxa"/>
            </w:tcMar>
            <w:hideMark/>
          </w:tcPr>
          <w:p w:rsidR="00AE7E49" w:rsidRPr="007A4FD6" w:rsidRDefault="00AE7E49" w:rsidP="005619C0">
            <w:pPr>
              <w:jc w:val="both"/>
              <w:rPr>
                <w:lang w:val="uk-UA" w:eastAsia="uk-UA"/>
              </w:rPr>
            </w:pPr>
            <w:r w:rsidRPr="007A4FD6">
              <w:rPr>
                <w:lang w:val="uk-UA" w:eastAsia="uk-UA"/>
              </w:rPr>
              <w:t xml:space="preserve">Робочі зустрічі з експертами </w:t>
            </w:r>
            <w:r w:rsidR="00943E4B" w:rsidRPr="007A4FD6">
              <w:rPr>
                <w:lang w:val="uk-UA" w:eastAsia="uk-UA"/>
              </w:rPr>
              <w:t>Офісу ефективного регулювання (BRDO)</w:t>
            </w:r>
          </w:p>
        </w:tc>
        <w:tc>
          <w:tcPr>
            <w:tcW w:w="748" w:type="pct"/>
            <w:tcMar>
              <w:top w:w="15" w:type="dxa"/>
              <w:left w:w="15" w:type="dxa"/>
              <w:bottom w:w="15" w:type="dxa"/>
              <w:right w:w="15" w:type="dxa"/>
            </w:tcMar>
            <w:hideMark/>
          </w:tcPr>
          <w:p w:rsidR="00AE7E49" w:rsidRPr="007A4FD6" w:rsidRDefault="00943E4B" w:rsidP="00943E4B">
            <w:pPr>
              <w:jc w:val="center"/>
              <w:rPr>
                <w:lang w:val="uk-UA" w:eastAsia="uk-UA"/>
              </w:rPr>
            </w:pPr>
            <w:r w:rsidRPr="007A4FD6">
              <w:rPr>
                <w:lang w:val="uk-UA" w:eastAsia="uk-UA"/>
              </w:rPr>
              <w:t>2</w:t>
            </w:r>
          </w:p>
        </w:tc>
        <w:tc>
          <w:tcPr>
            <w:tcW w:w="1686" w:type="pct"/>
            <w:tcMar>
              <w:top w:w="15" w:type="dxa"/>
              <w:left w:w="15" w:type="dxa"/>
              <w:bottom w:w="15" w:type="dxa"/>
              <w:right w:w="15" w:type="dxa"/>
            </w:tcMar>
            <w:hideMark/>
          </w:tcPr>
          <w:p w:rsidR="00AE7E49" w:rsidRPr="007A4FD6" w:rsidRDefault="00AE7E49" w:rsidP="004E47D5">
            <w:pPr>
              <w:ind w:right="148" w:firstLine="117"/>
              <w:jc w:val="both"/>
              <w:rPr>
                <w:lang w:val="uk-UA" w:eastAsia="uk-UA"/>
              </w:rPr>
            </w:pPr>
            <w:r w:rsidRPr="007A4FD6">
              <w:rPr>
                <w:lang w:val="uk-UA" w:eastAsia="uk-UA"/>
              </w:rPr>
              <w:t xml:space="preserve">В цілому позитивно оцінюють та підтримують запропоновані зміни. </w:t>
            </w:r>
          </w:p>
        </w:tc>
      </w:tr>
      <w:tr w:rsidR="00AE7E49" w:rsidRPr="007A4FD6" w:rsidTr="00943E4B">
        <w:trPr>
          <w:jc w:val="center"/>
        </w:trPr>
        <w:tc>
          <w:tcPr>
            <w:tcW w:w="664" w:type="pct"/>
            <w:tcMar>
              <w:top w:w="15" w:type="dxa"/>
              <w:left w:w="15" w:type="dxa"/>
              <w:bottom w:w="15" w:type="dxa"/>
              <w:right w:w="15" w:type="dxa"/>
            </w:tcMar>
            <w:hideMark/>
          </w:tcPr>
          <w:p w:rsidR="00AE7E49" w:rsidRPr="007A4FD6" w:rsidRDefault="00AE7E49" w:rsidP="00943E4B">
            <w:pPr>
              <w:jc w:val="center"/>
              <w:rPr>
                <w:lang w:val="uk-UA" w:eastAsia="uk-UA"/>
              </w:rPr>
            </w:pPr>
            <w:bookmarkStart w:id="13" w:name="n203"/>
            <w:bookmarkEnd w:id="13"/>
            <w:r w:rsidRPr="007A4FD6">
              <w:rPr>
                <w:lang w:val="uk-UA" w:eastAsia="uk-UA"/>
              </w:rPr>
              <w:t>2.</w:t>
            </w:r>
          </w:p>
        </w:tc>
        <w:tc>
          <w:tcPr>
            <w:tcW w:w="1902" w:type="pct"/>
            <w:tcMar>
              <w:top w:w="15" w:type="dxa"/>
              <w:left w:w="15" w:type="dxa"/>
              <w:bottom w:w="15" w:type="dxa"/>
              <w:right w:w="15" w:type="dxa"/>
            </w:tcMar>
            <w:hideMark/>
          </w:tcPr>
          <w:p w:rsidR="00AE7E49" w:rsidRPr="007A4FD6" w:rsidRDefault="00943E4B" w:rsidP="005619C0">
            <w:pPr>
              <w:jc w:val="both"/>
              <w:rPr>
                <w:lang w:val="uk-UA" w:eastAsia="uk-UA"/>
              </w:rPr>
            </w:pPr>
            <w:r w:rsidRPr="007A4FD6">
              <w:rPr>
                <w:lang w:val="uk-UA" w:eastAsia="uk-UA"/>
              </w:rPr>
              <w:t>Телефонні розмови з суб’єктами малого підприємництва</w:t>
            </w:r>
            <w:r w:rsidR="00AE7E49" w:rsidRPr="007A4FD6">
              <w:rPr>
                <w:lang w:val="uk-UA" w:eastAsia="uk-UA"/>
              </w:rPr>
              <w:t xml:space="preserve"> </w:t>
            </w:r>
          </w:p>
        </w:tc>
        <w:tc>
          <w:tcPr>
            <w:tcW w:w="748" w:type="pct"/>
            <w:tcMar>
              <w:top w:w="15" w:type="dxa"/>
              <w:left w:w="15" w:type="dxa"/>
              <w:bottom w:w="15" w:type="dxa"/>
              <w:right w:w="15" w:type="dxa"/>
            </w:tcMar>
            <w:hideMark/>
          </w:tcPr>
          <w:p w:rsidR="00AE7E49" w:rsidRPr="007A4FD6" w:rsidRDefault="00AE7E49" w:rsidP="00943E4B">
            <w:pPr>
              <w:jc w:val="center"/>
              <w:rPr>
                <w:lang w:val="uk-UA" w:eastAsia="uk-UA"/>
              </w:rPr>
            </w:pPr>
            <w:r w:rsidRPr="007A4FD6">
              <w:rPr>
                <w:lang w:val="uk-UA" w:eastAsia="uk-UA"/>
              </w:rPr>
              <w:t>3</w:t>
            </w:r>
          </w:p>
        </w:tc>
        <w:tc>
          <w:tcPr>
            <w:tcW w:w="1686" w:type="pct"/>
            <w:tcMar>
              <w:top w:w="15" w:type="dxa"/>
              <w:left w:w="15" w:type="dxa"/>
              <w:bottom w:w="15" w:type="dxa"/>
              <w:right w:w="15" w:type="dxa"/>
            </w:tcMar>
            <w:hideMark/>
          </w:tcPr>
          <w:p w:rsidR="00943E4B" w:rsidRPr="007A4FD6" w:rsidRDefault="00943E4B" w:rsidP="004D035F">
            <w:pPr>
              <w:ind w:right="148" w:firstLine="117"/>
              <w:jc w:val="both"/>
              <w:rPr>
                <w:lang w:val="uk-UA" w:eastAsia="en-US"/>
              </w:rPr>
            </w:pPr>
            <w:r w:rsidRPr="007A4FD6">
              <w:rPr>
                <w:lang w:val="uk-UA" w:eastAsia="en-US"/>
              </w:rPr>
              <w:t>Запропоноване регулювання сприймається.</w:t>
            </w:r>
          </w:p>
          <w:p w:rsidR="00943E4B" w:rsidRPr="007A4FD6" w:rsidRDefault="00943E4B" w:rsidP="004D035F">
            <w:pPr>
              <w:ind w:right="148" w:firstLine="117"/>
              <w:jc w:val="both"/>
              <w:rPr>
                <w:lang w:val="uk-UA" w:eastAsia="en-US"/>
              </w:rPr>
            </w:pPr>
            <w:r w:rsidRPr="007A4FD6">
              <w:rPr>
                <w:lang w:val="uk-UA" w:eastAsia="en-US"/>
              </w:rPr>
              <w:t>Отримано інформацію про те, що для виконання вимог регулювання необхідно:</w:t>
            </w:r>
          </w:p>
          <w:p w:rsidR="00AE7E49" w:rsidRPr="007A4FD6" w:rsidRDefault="00943E4B" w:rsidP="004D035F">
            <w:pPr>
              <w:ind w:right="148" w:firstLine="117"/>
              <w:jc w:val="both"/>
              <w:rPr>
                <w:lang w:val="uk-UA" w:eastAsia="uk-UA"/>
              </w:rPr>
            </w:pPr>
            <w:r w:rsidRPr="007A4FD6">
              <w:rPr>
                <w:lang w:val="uk-UA" w:eastAsia="en-US"/>
              </w:rPr>
              <w:t>- здійснити витрати на процедури отримання первинної інформації про вимоги регулювання. В середньому витрачається 0,5 години.</w:t>
            </w:r>
            <w:r w:rsidR="005E25DC" w:rsidRPr="007A4FD6">
              <w:rPr>
                <w:lang w:val="uk-UA" w:eastAsia="uk-UA"/>
              </w:rPr>
              <w:t xml:space="preserve"> </w:t>
            </w:r>
          </w:p>
        </w:tc>
      </w:tr>
      <w:tr w:rsidR="00497F74" w:rsidRPr="007A4FD6" w:rsidTr="00943E4B">
        <w:trPr>
          <w:jc w:val="center"/>
        </w:trPr>
        <w:tc>
          <w:tcPr>
            <w:tcW w:w="664" w:type="pct"/>
            <w:tcMar>
              <w:top w:w="15" w:type="dxa"/>
              <w:left w:w="15" w:type="dxa"/>
              <w:bottom w:w="15" w:type="dxa"/>
              <w:right w:w="15" w:type="dxa"/>
            </w:tcMar>
          </w:tcPr>
          <w:p w:rsidR="00497F74" w:rsidRPr="005A13E2" w:rsidRDefault="00497F74" w:rsidP="00943E4B">
            <w:pPr>
              <w:jc w:val="center"/>
              <w:rPr>
                <w:lang w:val="uk-UA" w:eastAsia="uk-UA"/>
              </w:rPr>
            </w:pPr>
            <w:r w:rsidRPr="005A13E2">
              <w:rPr>
                <w:lang w:val="uk-UA" w:eastAsia="uk-UA"/>
              </w:rPr>
              <w:t>3.</w:t>
            </w:r>
          </w:p>
        </w:tc>
        <w:tc>
          <w:tcPr>
            <w:tcW w:w="1902" w:type="pct"/>
            <w:tcMar>
              <w:top w:w="15" w:type="dxa"/>
              <w:left w:w="15" w:type="dxa"/>
              <w:bottom w:w="15" w:type="dxa"/>
              <w:right w:w="15" w:type="dxa"/>
            </w:tcMar>
          </w:tcPr>
          <w:p w:rsidR="00497F74" w:rsidRPr="005A13E2" w:rsidRDefault="00497F74" w:rsidP="00497F74">
            <w:pPr>
              <w:jc w:val="both"/>
              <w:rPr>
                <w:lang w:val="uk-UA" w:eastAsia="uk-UA"/>
              </w:rPr>
            </w:pPr>
            <w:r w:rsidRPr="005A13E2">
              <w:rPr>
                <w:lang w:val="uk-UA" w:eastAsia="uk-UA"/>
              </w:rPr>
              <w:t xml:space="preserve">Ознайомлення з інформацією на веб-сайтах суб’єктів господарювання </w:t>
            </w:r>
          </w:p>
        </w:tc>
        <w:tc>
          <w:tcPr>
            <w:tcW w:w="748" w:type="pct"/>
            <w:tcMar>
              <w:top w:w="15" w:type="dxa"/>
              <w:left w:w="15" w:type="dxa"/>
              <w:bottom w:w="15" w:type="dxa"/>
              <w:right w:w="15" w:type="dxa"/>
            </w:tcMar>
          </w:tcPr>
          <w:p w:rsidR="00497F74" w:rsidRPr="005A13E2" w:rsidRDefault="00497F74" w:rsidP="00943E4B">
            <w:pPr>
              <w:jc w:val="center"/>
              <w:rPr>
                <w:lang w:val="uk-UA" w:eastAsia="uk-UA"/>
              </w:rPr>
            </w:pPr>
            <w:r w:rsidRPr="005A13E2">
              <w:rPr>
                <w:lang w:val="uk-UA" w:eastAsia="uk-UA"/>
              </w:rPr>
              <w:t>3</w:t>
            </w:r>
          </w:p>
        </w:tc>
        <w:tc>
          <w:tcPr>
            <w:tcW w:w="1686" w:type="pct"/>
            <w:tcMar>
              <w:top w:w="15" w:type="dxa"/>
              <w:left w:w="15" w:type="dxa"/>
              <w:bottom w:w="15" w:type="dxa"/>
              <w:right w:w="15" w:type="dxa"/>
            </w:tcMar>
          </w:tcPr>
          <w:p w:rsidR="00497F74" w:rsidRPr="005A13E2" w:rsidRDefault="00497F74" w:rsidP="004D035F">
            <w:pPr>
              <w:ind w:right="148" w:firstLine="117"/>
              <w:jc w:val="both"/>
              <w:rPr>
                <w:lang w:val="uk-UA" w:eastAsia="en-US"/>
              </w:rPr>
            </w:pPr>
            <w:r w:rsidRPr="005A13E2">
              <w:rPr>
                <w:lang w:val="uk-UA" w:eastAsia="uk-UA"/>
              </w:rPr>
              <w:t>Отримано інформацію щодо умов здійснення торговельної діяльності</w:t>
            </w:r>
          </w:p>
        </w:tc>
      </w:tr>
    </w:tbl>
    <w:p w:rsidR="00AE7E49" w:rsidRPr="007A4FD6" w:rsidRDefault="00AE7E49" w:rsidP="00AE7E49">
      <w:pPr>
        <w:widowControl w:val="0"/>
        <w:tabs>
          <w:tab w:val="left" w:pos="0"/>
          <w:tab w:val="left" w:pos="567"/>
        </w:tabs>
        <w:ind w:firstLine="567"/>
        <w:jc w:val="both"/>
        <w:textAlignment w:val="baseline"/>
        <w:rPr>
          <w:b/>
          <w:lang w:val="uk-UA"/>
        </w:rPr>
      </w:pPr>
    </w:p>
    <w:p w:rsidR="00AE7E49" w:rsidRPr="007A4FD6" w:rsidRDefault="00AE7E49" w:rsidP="005E25DC">
      <w:pPr>
        <w:widowControl w:val="0"/>
        <w:tabs>
          <w:tab w:val="left" w:pos="0"/>
          <w:tab w:val="left" w:pos="567"/>
        </w:tabs>
        <w:ind w:firstLine="567"/>
        <w:jc w:val="both"/>
        <w:textAlignment w:val="baseline"/>
        <w:rPr>
          <w:b/>
          <w:sz w:val="26"/>
          <w:szCs w:val="26"/>
          <w:lang w:val="uk-UA"/>
        </w:rPr>
      </w:pPr>
      <w:r w:rsidRPr="007A4FD6">
        <w:rPr>
          <w:b/>
          <w:sz w:val="26"/>
          <w:szCs w:val="26"/>
          <w:lang w:val="uk-UA"/>
        </w:rPr>
        <w:t>2. Вимірювання впливу регулювання на суб’єктів малого підприємництва (мікро- та малі):</w:t>
      </w:r>
    </w:p>
    <w:p w:rsidR="00943E4B" w:rsidRPr="007A4FD6" w:rsidRDefault="00AE7E49" w:rsidP="005E25DC">
      <w:pPr>
        <w:pStyle w:val="afe"/>
        <w:shd w:val="clear" w:color="auto" w:fill="FFFFFF"/>
        <w:tabs>
          <w:tab w:val="left" w:pos="567"/>
        </w:tabs>
        <w:spacing w:before="0" w:beforeAutospacing="0" w:after="0" w:afterAutospacing="0"/>
        <w:ind w:firstLine="567"/>
        <w:jc w:val="both"/>
        <w:textAlignment w:val="baseline"/>
        <w:rPr>
          <w:sz w:val="26"/>
          <w:szCs w:val="26"/>
          <w:shd w:val="clear" w:color="auto" w:fill="FFFFFF"/>
          <w:lang w:val="uk-UA"/>
        </w:rPr>
      </w:pPr>
      <w:r w:rsidRPr="005A13E2">
        <w:rPr>
          <w:sz w:val="26"/>
          <w:szCs w:val="26"/>
          <w:shd w:val="clear" w:color="auto" w:fill="FFFFFF"/>
          <w:lang w:val="uk-UA"/>
        </w:rPr>
        <w:t xml:space="preserve">кількість суб’єктів малого підприємництва, на яких поширюється регулювання: </w:t>
      </w:r>
      <w:r w:rsidR="00947183" w:rsidRPr="005A13E2">
        <w:rPr>
          <w:bCs/>
          <w:sz w:val="26"/>
          <w:szCs w:val="26"/>
          <w:lang w:val="uk-UA"/>
        </w:rPr>
        <w:t>194337</w:t>
      </w:r>
      <w:r w:rsidRPr="005A13E2">
        <w:rPr>
          <w:sz w:val="26"/>
          <w:szCs w:val="26"/>
          <w:shd w:val="clear" w:color="auto" w:fill="FFFFFF"/>
          <w:lang w:val="uk-UA"/>
        </w:rPr>
        <w:t xml:space="preserve"> (одиниц</w:t>
      </w:r>
      <w:r w:rsidR="004D035F" w:rsidRPr="005A13E2">
        <w:rPr>
          <w:sz w:val="26"/>
          <w:szCs w:val="26"/>
          <w:shd w:val="clear" w:color="auto" w:fill="FFFFFF"/>
          <w:lang w:val="uk-UA"/>
        </w:rPr>
        <w:t>і</w:t>
      </w:r>
      <w:r w:rsidRPr="005A13E2">
        <w:rPr>
          <w:sz w:val="26"/>
          <w:szCs w:val="26"/>
          <w:shd w:val="clear" w:color="auto" w:fill="FFFFFF"/>
          <w:lang w:val="uk-UA"/>
        </w:rPr>
        <w:t xml:space="preserve">), у тому числі малого підприємництва – </w:t>
      </w:r>
      <w:r w:rsidR="00947183" w:rsidRPr="005A13E2">
        <w:rPr>
          <w:sz w:val="26"/>
          <w:szCs w:val="26"/>
          <w:shd w:val="clear" w:color="auto" w:fill="FFFFFF"/>
          <w:lang w:val="uk-UA"/>
        </w:rPr>
        <w:t>38867</w:t>
      </w:r>
      <w:r w:rsidRPr="005A13E2">
        <w:rPr>
          <w:sz w:val="26"/>
          <w:szCs w:val="26"/>
          <w:shd w:val="clear" w:color="auto" w:fill="FFFFFF"/>
          <w:lang w:val="uk-UA"/>
        </w:rPr>
        <w:t xml:space="preserve"> (одиниц</w:t>
      </w:r>
      <w:r w:rsidR="004D035F" w:rsidRPr="005A13E2">
        <w:rPr>
          <w:sz w:val="26"/>
          <w:szCs w:val="26"/>
          <w:shd w:val="clear" w:color="auto" w:fill="FFFFFF"/>
          <w:lang w:val="uk-UA"/>
        </w:rPr>
        <w:t>ь</w:t>
      </w:r>
      <w:r w:rsidRPr="005A13E2">
        <w:rPr>
          <w:sz w:val="26"/>
          <w:szCs w:val="26"/>
          <w:shd w:val="clear" w:color="auto" w:fill="FFFFFF"/>
          <w:lang w:val="uk-UA"/>
        </w:rPr>
        <w:t xml:space="preserve">) та мікропідприємництва – </w:t>
      </w:r>
      <w:r w:rsidR="00947183" w:rsidRPr="005A13E2">
        <w:rPr>
          <w:sz w:val="26"/>
          <w:szCs w:val="26"/>
          <w:shd w:val="clear" w:color="auto" w:fill="FFFFFF"/>
          <w:lang w:val="uk-UA"/>
        </w:rPr>
        <w:t>155470</w:t>
      </w:r>
      <w:r w:rsidRPr="005A13E2">
        <w:rPr>
          <w:sz w:val="26"/>
          <w:szCs w:val="26"/>
          <w:shd w:val="clear" w:color="auto" w:fill="FFFFFF"/>
          <w:lang w:val="uk-UA"/>
        </w:rPr>
        <w:t xml:space="preserve"> (одиниць);</w:t>
      </w:r>
      <w:bookmarkStart w:id="14" w:name="n205"/>
      <w:bookmarkEnd w:id="14"/>
      <w:r w:rsidR="00943E4B" w:rsidRPr="007A4FD6">
        <w:rPr>
          <w:sz w:val="26"/>
          <w:szCs w:val="26"/>
          <w:shd w:val="clear" w:color="auto" w:fill="FFFFFF"/>
          <w:lang w:val="uk-UA"/>
        </w:rPr>
        <w:t xml:space="preserve"> </w:t>
      </w:r>
    </w:p>
    <w:p w:rsidR="00AE7E49" w:rsidRPr="007A4FD6" w:rsidRDefault="00AE7E49" w:rsidP="005E25DC">
      <w:pPr>
        <w:pStyle w:val="afe"/>
        <w:shd w:val="clear" w:color="auto" w:fill="FFFFFF"/>
        <w:spacing w:before="0" w:beforeAutospacing="0" w:after="0" w:afterAutospacing="0"/>
        <w:ind w:firstLine="567"/>
        <w:jc w:val="both"/>
        <w:textAlignment w:val="baseline"/>
        <w:rPr>
          <w:sz w:val="26"/>
          <w:szCs w:val="26"/>
          <w:shd w:val="clear" w:color="auto" w:fill="FFFFFF"/>
          <w:lang w:val="uk-UA"/>
        </w:rPr>
      </w:pPr>
      <w:r w:rsidRPr="007A4FD6">
        <w:rPr>
          <w:sz w:val="26"/>
          <w:szCs w:val="26"/>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 100%.</w:t>
      </w:r>
    </w:p>
    <w:p w:rsidR="006C1FB2" w:rsidRDefault="006C1FB2" w:rsidP="006C1FB2">
      <w:pPr>
        <w:ind w:firstLine="8080"/>
        <w:jc w:val="both"/>
        <w:rPr>
          <w:b/>
          <w:sz w:val="26"/>
          <w:szCs w:val="26"/>
          <w:lang w:val="uk-UA"/>
        </w:rPr>
      </w:pPr>
    </w:p>
    <w:p w:rsidR="00AE7E49" w:rsidRPr="004D035F" w:rsidRDefault="00AE7E49" w:rsidP="005E25DC">
      <w:pPr>
        <w:ind w:firstLine="567"/>
        <w:jc w:val="both"/>
        <w:rPr>
          <w:b/>
          <w:sz w:val="26"/>
          <w:szCs w:val="26"/>
          <w:lang w:val="uk-UA"/>
        </w:rPr>
      </w:pPr>
      <w:r w:rsidRPr="004D035F">
        <w:rPr>
          <w:b/>
          <w:sz w:val="26"/>
          <w:szCs w:val="26"/>
          <w:lang w:val="uk-UA"/>
        </w:rPr>
        <w:lastRenderedPageBreak/>
        <w:t>3. Розрахунок витрат суб’єктів малого підприємництва на виконання вимог регулювання</w:t>
      </w:r>
    </w:p>
    <w:p w:rsidR="00AE7E49" w:rsidRPr="004D035F" w:rsidRDefault="00AE7E49" w:rsidP="00AE7E49">
      <w:pPr>
        <w:spacing w:before="120"/>
        <w:ind w:firstLine="567"/>
        <w:jc w:val="both"/>
        <w:rPr>
          <w:b/>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1702"/>
        <w:gridCol w:w="1985"/>
        <w:gridCol w:w="1984"/>
      </w:tblGrid>
      <w:tr w:rsidR="00AE7E49" w:rsidRPr="00B40072" w:rsidTr="007762A7">
        <w:tc>
          <w:tcPr>
            <w:tcW w:w="567" w:type="dxa"/>
          </w:tcPr>
          <w:p w:rsidR="00AE7E49" w:rsidRPr="00B40072" w:rsidRDefault="00AE7E49" w:rsidP="00943E4B">
            <w:pPr>
              <w:jc w:val="center"/>
              <w:rPr>
                <w:sz w:val="22"/>
                <w:szCs w:val="22"/>
                <w:lang w:val="uk-UA"/>
              </w:rPr>
            </w:pPr>
            <w:r w:rsidRPr="00B40072">
              <w:rPr>
                <w:sz w:val="22"/>
                <w:szCs w:val="22"/>
                <w:lang w:val="uk-UA"/>
              </w:rPr>
              <w:t>№ з/п</w:t>
            </w:r>
          </w:p>
        </w:tc>
        <w:tc>
          <w:tcPr>
            <w:tcW w:w="3401" w:type="dxa"/>
          </w:tcPr>
          <w:p w:rsidR="00AE7E49" w:rsidRPr="00B40072" w:rsidRDefault="00AE7E49" w:rsidP="00943E4B">
            <w:pPr>
              <w:jc w:val="center"/>
              <w:rPr>
                <w:sz w:val="22"/>
                <w:szCs w:val="22"/>
                <w:lang w:val="uk-UA"/>
              </w:rPr>
            </w:pPr>
            <w:r w:rsidRPr="00B40072">
              <w:rPr>
                <w:sz w:val="22"/>
                <w:szCs w:val="22"/>
                <w:lang w:val="uk-UA"/>
              </w:rPr>
              <w:t>Найменування оцінки</w:t>
            </w:r>
          </w:p>
        </w:tc>
        <w:tc>
          <w:tcPr>
            <w:tcW w:w="1702" w:type="dxa"/>
          </w:tcPr>
          <w:p w:rsidR="00AE7E49" w:rsidRPr="00B40072" w:rsidRDefault="00AE7E49" w:rsidP="00943E4B">
            <w:pPr>
              <w:jc w:val="center"/>
              <w:rPr>
                <w:sz w:val="22"/>
                <w:szCs w:val="22"/>
                <w:lang w:val="uk-UA"/>
              </w:rPr>
            </w:pPr>
            <w:r w:rsidRPr="00B40072">
              <w:rPr>
                <w:sz w:val="22"/>
                <w:szCs w:val="22"/>
                <w:lang w:val="uk-UA"/>
              </w:rPr>
              <w:t>У перший рік (стартовий рік впровадження регулювання)</w:t>
            </w:r>
          </w:p>
        </w:tc>
        <w:tc>
          <w:tcPr>
            <w:tcW w:w="1985" w:type="dxa"/>
          </w:tcPr>
          <w:p w:rsidR="00AE7E49" w:rsidRPr="00B40072" w:rsidRDefault="00AE7E49" w:rsidP="00943E4B">
            <w:pPr>
              <w:jc w:val="center"/>
              <w:rPr>
                <w:sz w:val="22"/>
                <w:szCs w:val="22"/>
                <w:lang w:val="uk-UA"/>
              </w:rPr>
            </w:pPr>
            <w:r w:rsidRPr="00B40072">
              <w:rPr>
                <w:sz w:val="22"/>
                <w:szCs w:val="22"/>
                <w:lang w:val="uk-UA"/>
              </w:rPr>
              <w:t>Періодичні (за наступний рік)</w:t>
            </w:r>
          </w:p>
        </w:tc>
        <w:tc>
          <w:tcPr>
            <w:tcW w:w="1984" w:type="dxa"/>
          </w:tcPr>
          <w:p w:rsidR="00AE7E49" w:rsidRPr="00B40072" w:rsidRDefault="00AE7E49" w:rsidP="00943E4B">
            <w:pPr>
              <w:jc w:val="center"/>
              <w:rPr>
                <w:sz w:val="22"/>
                <w:szCs w:val="22"/>
                <w:lang w:val="uk-UA"/>
              </w:rPr>
            </w:pPr>
            <w:r w:rsidRPr="00B40072">
              <w:rPr>
                <w:sz w:val="22"/>
                <w:szCs w:val="22"/>
                <w:lang w:val="uk-UA"/>
              </w:rPr>
              <w:t>Витрати за</w:t>
            </w:r>
          </w:p>
          <w:p w:rsidR="00AE7E49" w:rsidRPr="00B40072" w:rsidRDefault="00AE7E49" w:rsidP="00943E4B">
            <w:pPr>
              <w:jc w:val="center"/>
              <w:rPr>
                <w:sz w:val="22"/>
                <w:szCs w:val="22"/>
                <w:lang w:val="uk-UA"/>
              </w:rPr>
            </w:pPr>
            <w:r w:rsidRPr="00B40072">
              <w:rPr>
                <w:sz w:val="22"/>
                <w:szCs w:val="22"/>
                <w:lang w:val="uk-UA"/>
              </w:rPr>
              <w:t>п’ять років</w:t>
            </w:r>
          </w:p>
        </w:tc>
      </w:tr>
      <w:tr w:rsidR="00AE7E49" w:rsidRPr="00B40072" w:rsidTr="00943E4B">
        <w:tc>
          <w:tcPr>
            <w:tcW w:w="9639" w:type="dxa"/>
            <w:gridSpan w:val="5"/>
          </w:tcPr>
          <w:p w:rsidR="00AE7E49" w:rsidRPr="00B40072" w:rsidRDefault="005619C0" w:rsidP="00943E4B">
            <w:pPr>
              <w:jc w:val="center"/>
              <w:rPr>
                <w:sz w:val="22"/>
                <w:szCs w:val="22"/>
                <w:lang w:val="uk-UA"/>
              </w:rPr>
            </w:pPr>
            <w:r>
              <w:rPr>
                <w:sz w:val="22"/>
                <w:szCs w:val="22"/>
                <w:lang w:val="uk-UA"/>
              </w:rPr>
              <w:t xml:space="preserve">Оцінка </w:t>
            </w:r>
            <w:r w:rsidRPr="005619C0">
              <w:rPr>
                <w:sz w:val="22"/>
                <w:szCs w:val="22"/>
              </w:rPr>
              <w:t>“</w:t>
            </w:r>
            <w:r>
              <w:rPr>
                <w:sz w:val="22"/>
                <w:szCs w:val="22"/>
                <w:lang w:val="uk-UA"/>
              </w:rPr>
              <w:t>прямих”</w:t>
            </w:r>
            <w:r w:rsidR="00AE7E49" w:rsidRPr="00B40072">
              <w:rPr>
                <w:sz w:val="22"/>
                <w:szCs w:val="22"/>
                <w:lang w:val="uk-UA"/>
              </w:rPr>
              <w:t xml:space="preserve"> витрат суб’єктів малого підприємництва на виконання регулювання</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1.</w:t>
            </w:r>
          </w:p>
        </w:tc>
        <w:tc>
          <w:tcPr>
            <w:tcW w:w="3401" w:type="dxa"/>
          </w:tcPr>
          <w:p w:rsidR="00AE7E49" w:rsidRPr="00B40072" w:rsidRDefault="00AE7E49" w:rsidP="00943E4B">
            <w:pPr>
              <w:rPr>
                <w:sz w:val="22"/>
                <w:szCs w:val="22"/>
                <w:lang w:val="uk-UA"/>
              </w:rPr>
            </w:pPr>
            <w:r w:rsidRPr="00B40072">
              <w:rPr>
                <w:sz w:val="22"/>
                <w:szCs w:val="22"/>
                <w:lang w:val="uk-UA"/>
              </w:rPr>
              <w:t>Придбання необхідного обладнання (пристроїв, машин, механізмів)</w:t>
            </w:r>
            <w:r w:rsidRPr="00B40072">
              <w:rPr>
                <w:i/>
                <w:sz w:val="22"/>
                <w:szCs w:val="22"/>
                <w:lang w:val="uk-UA"/>
              </w:rPr>
              <w:t xml:space="preserve"> </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2.</w:t>
            </w:r>
          </w:p>
        </w:tc>
        <w:tc>
          <w:tcPr>
            <w:tcW w:w="3401" w:type="dxa"/>
          </w:tcPr>
          <w:p w:rsidR="00AE7E49" w:rsidRPr="00B40072" w:rsidRDefault="00AE7E49" w:rsidP="00943E4B">
            <w:pPr>
              <w:rPr>
                <w:sz w:val="22"/>
                <w:szCs w:val="22"/>
                <w:lang w:val="uk-UA"/>
              </w:rPr>
            </w:pPr>
            <w:r w:rsidRPr="00B40072">
              <w:rPr>
                <w:sz w:val="22"/>
                <w:szCs w:val="22"/>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3.</w:t>
            </w:r>
          </w:p>
        </w:tc>
        <w:tc>
          <w:tcPr>
            <w:tcW w:w="3401" w:type="dxa"/>
          </w:tcPr>
          <w:p w:rsidR="00AE7E49" w:rsidRPr="00B40072" w:rsidRDefault="00AE7E49" w:rsidP="00943E4B">
            <w:pPr>
              <w:rPr>
                <w:sz w:val="22"/>
                <w:szCs w:val="22"/>
                <w:lang w:val="uk-UA"/>
              </w:rPr>
            </w:pPr>
            <w:r w:rsidRPr="00B40072">
              <w:rPr>
                <w:sz w:val="22"/>
                <w:szCs w:val="22"/>
                <w:lang w:val="uk-UA"/>
              </w:rPr>
              <w:t>Процедури експлуатації обладнання (експлуатаційні витрати - витратні матеріали)</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4.</w:t>
            </w:r>
          </w:p>
        </w:tc>
        <w:tc>
          <w:tcPr>
            <w:tcW w:w="3401" w:type="dxa"/>
          </w:tcPr>
          <w:p w:rsidR="00AE7E49" w:rsidRPr="00B40072" w:rsidRDefault="00AE7E49" w:rsidP="00943E4B">
            <w:pPr>
              <w:rPr>
                <w:sz w:val="22"/>
                <w:szCs w:val="22"/>
                <w:lang w:val="uk-UA"/>
              </w:rPr>
            </w:pPr>
            <w:r w:rsidRPr="00B40072">
              <w:rPr>
                <w:sz w:val="22"/>
                <w:szCs w:val="22"/>
                <w:lang w:val="uk-UA"/>
              </w:rPr>
              <w:t>Процедури обслуговування обладнання (технічне обслуговування)</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b/>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5.</w:t>
            </w:r>
          </w:p>
          <w:p w:rsidR="00AE7E49" w:rsidRPr="00B40072" w:rsidRDefault="00AE7E49" w:rsidP="00943E4B">
            <w:pPr>
              <w:rPr>
                <w:sz w:val="22"/>
                <w:szCs w:val="22"/>
                <w:lang w:val="uk-UA"/>
              </w:rPr>
            </w:pPr>
          </w:p>
        </w:tc>
        <w:tc>
          <w:tcPr>
            <w:tcW w:w="3401" w:type="dxa"/>
          </w:tcPr>
          <w:p w:rsidR="00AE7E49" w:rsidRPr="00B40072" w:rsidRDefault="00AE7E49" w:rsidP="00943E4B">
            <w:pPr>
              <w:rPr>
                <w:sz w:val="22"/>
                <w:szCs w:val="22"/>
                <w:vertAlign w:val="superscript"/>
                <w:lang w:val="uk-UA"/>
              </w:rPr>
            </w:pPr>
            <w:r w:rsidRPr="00B40072">
              <w:rPr>
                <w:sz w:val="22"/>
                <w:szCs w:val="22"/>
                <w:lang w:val="uk-UA"/>
              </w:rPr>
              <w:t>Інші процедури:</w:t>
            </w:r>
          </w:p>
        </w:tc>
        <w:tc>
          <w:tcPr>
            <w:tcW w:w="1702" w:type="dxa"/>
          </w:tcPr>
          <w:p w:rsidR="00AE7E49" w:rsidRPr="00B40072" w:rsidRDefault="00AE7E49" w:rsidP="00943E4B">
            <w:pPr>
              <w:jc w:val="center"/>
              <w:rPr>
                <w:sz w:val="22"/>
                <w:szCs w:val="22"/>
                <w:lang w:val="uk-UA"/>
              </w:rPr>
            </w:pPr>
            <w:r w:rsidRPr="00B40072">
              <w:rPr>
                <w:sz w:val="22"/>
                <w:szCs w:val="22"/>
                <w:lang w:val="uk-UA"/>
              </w:rPr>
              <w:t>-</w:t>
            </w:r>
          </w:p>
        </w:tc>
        <w:tc>
          <w:tcPr>
            <w:tcW w:w="1985" w:type="dxa"/>
          </w:tcPr>
          <w:p w:rsidR="00AE7E49" w:rsidRPr="00B40072" w:rsidRDefault="00AE7E49" w:rsidP="00943E4B">
            <w:pPr>
              <w:jc w:val="center"/>
              <w:rPr>
                <w:sz w:val="22"/>
                <w:szCs w:val="22"/>
                <w:lang w:val="uk-UA"/>
              </w:rPr>
            </w:pPr>
            <w:r w:rsidRPr="00B40072">
              <w:rPr>
                <w:sz w:val="22"/>
                <w:szCs w:val="22"/>
                <w:lang w:val="uk-UA"/>
              </w:rPr>
              <w:t>-</w:t>
            </w:r>
          </w:p>
        </w:tc>
        <w:tc>
          <w:tcPr>
            <w:tcW w:w="1984" w:type="dxa"/>
          </w:tcPr>
          <w:p w:rsidR="00AE7E49" w:rsidRPr="00B40072" w:rsidRDefault="00AE7E49" w:rsidP="00943E4B">
            <w:pPr>
              <w:jc w:val="center"/>
              <w:rPr>
                <w:sz w:val="22"/>
                <w:szCs w:val="22"/>
                <w:lang w:val="uk-UA"/>
              </w:rPr>
            </w:pPr>
            <w:r w:rsidRPr="00B40072">
              <w:rPr>
                <w:sz w:val="22"/>
                <w:szCs w:val="22"/>
                <w:lang w:val="uk-UA"/>
              </w:rPr>
              <w:t>-</w:t>
            </w:r>
          </w:p>
        </w:tc>
      </w:tr>
      <w:tr w:rsidR="00AE7E49" w:rsidRPr="00B40072" w:rsidTr="007762A7">
        <w:trPr>
          <w:trHeight w:val="1011"/>
        </w:trPr>
        <w:tc>
          <w:tcPr>
            <w:tcW w:w="567" w:type="dxa"/>
          </w:tcPr>
          <w:p w:rsidR="00AE7E49" w:rsidRPr="00B40072" w:rsidRDefault="00AE7E49" w:rsidP="00943E4B">
            <w:pPr>
              <w:rPr>
                <w:sz w:val="22"/>
                <w:szCs w:val="22"/>
                <w:lang w:val="uk-UA"/>
              </w:rPr>
            </w:pPr>
            <w:r w:rsidRPr="00B40072">
              <w:rPr>
                <w:sz w:val="22"/>
                <w:szCs w:val="22"/>
                <w:lang w:val="uk-UA"/>
              </w:rPr>
              <w:t>6.</w:t>
            </w:r>
          </w:p>
        </w:tc>
        <w:tc>
          <w:tcPr>
            <w:tcW w:w="3401" w:type="dxa"/>
          </w:tcPr>
          <w:p w:rsidR="00AE7E49" w:rsidRPr="00B40072" w:rsidRDefault="00AE7E49" w:rsidP="00943E4B">
            <w:pPr>
              <w:rPr>
                <w:sz w:val="22"/>
                <w:szCs w:val="22"/>
                <w:lang w:val="uk-UA"/>
              </w:rPr>
            </w:pPr>
            <w:r w:rsidRPr="00B40072">
              <w:rPr>
                <w:sz w:val="22"/>
                <w:szCs w:val="22"/>
                <w:lang w:val="uk-UA"/>
              </w:rPr>
              <w:t>Разом, гривень</w:t>
            </w:r>
          </w:p>
          <w:p w:rsidR="00AE7E49" w:rsidRPr="00B40072" w:rsidRDefault="00AE7E49" w:rsidP="00943E4B">
            <w:pPr>
              <w:rPr>
                <w:sz w:val="22"/>
                <w:szCs w:val="22"/>
                <w:lang w:val="uk-UA"/>
              </w:rPr>
            </w:pP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b/>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b/>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7.</w:t>
            </w:r>
          </w:p>
        </w:tc>
        <w:tc>
          <w:tcPr>
            <w:tcW w:w="3401" w:type="dxa"/>
          </w:tcPr>
          <w:p w:rsidR="00AE7E49" w:rsidRPr="00B40072" w:rsidRDefault="00AE7E49" w:rsidP="00943E4B">
            <w:pPr>
              <w:rPr>
                <w:sz w:val="22"/>
                <w:szCs w:val="22"/>
                <w:lang w:val="uk-UA"/>
              </w:rPr>
            </w:pPr>
            <w:r w:rsidRPr="00B40072">
              <w:rPr>
                <w:sz w:val="22"/>
                <w:szCs w:val="22"/>
                <w:lang w:val="uk-UA"/>
              </w:rPr>
              <w:t>Кількість суб’єктів господарювання, що повинні виконати вимоги регулювання, одиниць</w:t>
            </w:r>
          </w:p>
        </w:tc>
        <w:tc>
          <w:tcPr>
            <w:tcW w:w="1702" w:type="dxa"/>
          </w:tcPr>
          <w:p w:rsidR="00AE7E49" w:rsidRPr="005A13E2" w:rsidRDefault="00B5128F" w:rsidP="00943E4B">
            <w:pPr>
              <w:jc w:val="center"/>
              <w:rPr>
                <w:bCs/>
                <w:sz w:val="22"/>
                <w:szCs w:val="22"/>
                <w:lang w:val="uk-UA"/>
              </w:rPr>
            </w:pPr>
            <w:r w:rsidRPr="005A13E2">
              <w:rPr>
                <w:bCs/>
                <w:sz w:val="22"/>
                <w:szCs w:val="22"/>
                <w:lang w:val="uk-UA"/>
              </w:rPr>
              <w:t>194 337</w:t>
            </w:r>
          </w:p>
        </w:tc>
        <w:tc>
          <w:tcPr>
            <w:tcW w:w="1985" w:type="dxa"/>
          </w:tcPr>
          <w:p w:rsidR="00AE7E49" w:rsidRPr="005A13E2" w:rsidRDefault="00B5128F" w:rsidP="00943E4B">
            <w:pPr>
              <w:jc w:val="center"/>
              <w:rPr>
                <w:bCs/>
                <w:sz w:val="22"/>
                <w:szCs w:val="22"/>
                <w:lang w:val="uk-UA"/>
              </w:rPr>
            </w:pPr>
            <w:r w:rsidRPr="005A13E2">
              <w:rPr>
                <w:bCs/>
                <w:sz w:val="22"/>
                <w:szCs w:val="22"/>
                <w:lang w:val="uk-UA"/>
              </w:rPr>
              <w:t>194 337</w:t>
            </w:r>
            <w:r w:rsidRPr="005A13E2">
              <w:rPr>
                <w:bCs/>
                <w:sz w:val="22"/>
                <w:szCs w:val="22"/>
                <w:lang w:val="uk-UA" w:eastAsia="en-US"/>
              </w:rPr>
              <w:t xml:space="preserve"> </w:t>
            </w:r>
            <w:r w:rsidR="00AE7E49" w:rsidRPr="005A13E2">
              <w:rPr>
                <w:bCs/>
                <w:sz w:val="22"/>
                <w:szCs w:val="22"/>
                <w:lang w:val="uk-UA" w:eastAsia="en-US"/>
              </w:rPr>
              <w:t>(припускаємо, що кількість суб’єктів малого підприємництва залишиться на рівні першого року впровадження регулювання)</w:t>
            </w:r>
          </w:p>
        </w:tc>
        <w:tc>
          <w:tcPr>
            <w:tcW w:w="1984" w:type="dxa"/>
          </w:tcPr>
          <w:p w:rsidR="00AE7E49" w:rsidRPr="005A13E2" w:rsidRDefault="00B5128F" w:rsidP="00943E4B">
            <w:pPr>
              <w:jc w:val="center"/>
              <w:rPr>
                <w:bCs/>
                <w:sz w:val="22"/>
                <w:szCs w:val="22"/>
                <w:lang w:val="uk-UA"/>
              </w:rPr>
            </w:pPr>
            <w:r w:rsidRPr="005A13E2">
              <w:rPr>
                <w:bCs/>
                <w:sz w:val="22"/>
                <w:szCs w:val="22"/>
                <w:lang w:val="uk-UA"/>
              </w:rPr>
              <w:t>194 337</w:t>
            </w:r>
            <w:r w:rsidRPr="005A13E2">
              <w:rPr>
                <w:bCs/>
                <w:sz w:val="22"/>
                <w:szCs w:val="22"/>
                <w:lang w:val="uk-UA" w:eastAsia="en-US"/>
              </w:rPr>
              <w:t xml:space="preserve"> </w:t>
            </w:r>
            <w:r w:rsidR="00AE7E49" w:rsidRPr="005A13E2">
              <w:rPr>
                <w:bCs/>
                <w:sz w:val="22"/>
                <w:szCs w:val="22"/>
                <w:lang w:val="uk-UA" w:eastAsia="en-US"/>
              </w:rPr>
              <w:t>(припускаємо, що кількість суб’єктів малого підприємництва залишиться на рівні першого року впровадження регулювання)</w:t>
            </w:r>
            <w:r w:rsidR="00AE7E49" w:rsidRPr="005A13E2">
              <w:rPr>
                <w:bCs/>
                <w:sz w:val="22"/>
                <w:szCs w:val="22"/>
                <w:lang w:val="uk-UA"/>
              </w:rPr>
              <w:t xml:space="preserve"> </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8.</w:t>
            </w:r>
          </w:p>
        </w:tc>
        <w:tc>
          <w:tcPr>
            <w:tcW w:w="3401" w:type="dxa"/>
          </w:tcPr>
          <w:p w:rsidR="00AE7E49" w:rsidRPr="00B40072" w:rsidRDefault="00AE7E49" w:rsidP="00943E4B">
            <w:pPr>
              <w:rPr>
                <w:sz w:val="22"/>
                <w:szCs w:val="22"/>
                <w:lang w:val="uk-UA"/>
              </w:rPr>
            </w:pPr>
            <w:r w:rsidRPr="00B40072">
              <w:rPr>
                <w:sz w:val="22"/>
                <w:szCs w:val="22"/>
                <w:lang w:val="uk-UA"/>
              </w:rPr>
              <w:t>Сумарно, гривень</w:t>
            </w:r>
          </w:p>
          <w:p w:rsidR="00AE7E49" w:rsidRPr="00B40072" w:rsidRDefault="00AE7E49" w:rsidP="00943E4B">
            <w:pPr>
              <w:rPr>
                <w:sz w:val="22"/>
                <w:szCs w:val="22"/>
                <w:lang w:val="uk-UA"/>
              </w:rPr>
            </w:pPr>
            <w:r w:rsidRPr="00B40072">
              <w:rPr>
                <w:i/>
                <w:sz w:val="22"/>
                <w:szCs w:val="22"/>
                <w:lang w:val="uk-UA"/>
              </w:rPr>
              <w:t xml:space="preserve"> </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b/>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b/>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p w:rsidR="00AE7E49" w:rsidRPr="00B40072" w:rsidRDefault="00AE7E49" w:rsidP="00943E4B">
            <w:pPr>
              <w:jc w:val="center"/>
              <w:rPr>
                <w:b/>
                <w:sz w:val="22"/>
                <w:szCs w:val="22"/>
                <w:lang w:val="uk-UA"/>
              </w:rPr>
            </w:pPr>
          </w:p>
        </w:tc>
      </w:tr>
      <w:tr w:rsidR="00AE7E49" w:rsidRPr="00B40072" w:rsidTr="00943E4B">
        <w:tc>
          <w:tcPr>
            <w:tcW w:w="9639" w:type="dxa"/>
            <w:gridSpan w:val="5"/>
          </w:tcPr>
          <w:p w:rsidR="00AE7E49" w:rsidRPr="00B40072" w:rsidRDefault="00AE7E49" w:rsidP="00943E4B">
            <w:pPr>
              <w:widowControl w:val="0"/>
              <w:tabs>
                <w:tab w:val="left" w:pos="0"/>
                <w:tab w:val="left" w:pos="1134"/>
              </w:tabs>
              <w:jc w:val="center"/>
              <w:textAlignment w:val="baseline"/>
              <w:rPr>
                <w:sz w:val="22"/>
                <w:szCs w:val="22"/>
                <w:lang w:val="uk-UA"/>
              </w:rPr>
            </w:pPr>
            <w:r w:rsidRPr="00B40072">
              <w:rPr>
                <w:sz w:val="22"/>
                <w:szCs w:val="22"/>
                <w:lang w:val="uk-UA"/>
              </w:rPr>
              <w:t>Оцінка вартості адміністративних процедур суб’єктів малого підприємництва щодо виконання регулювання та звітування</w:t>
            </w:r>
          </w:p>
        </w:tc>
      </w:tr>
      <w:tr w:rsidR="00AE7E49" w:rsidRPr="00B40072" w:rsidTr="007762A7">
        <w:tc>
          <w:tcPr>
            <w:tcW w:w="567" w:type="dxa"/>
          </w:tcPr>
          <w:p w:rsidR="00AE7E49" w:rsidRPr="00B40072" w:rsidRDefault="009A284F" w:rsidP="00497F74">
            <w:pPr>
              <w:rPr>
                <w:sz w:val="22"/>
                <w:szCs w:val="22"/>
                <w:lang w:val="uk-UA"/>
              </w:rPr>
            </w:pPr>
            <w:r w:rsidRPr="00426024">
              <w:rPr>
                <w:sz w:val="22"/>
                <w:szCs w:val="22"/>
                <w:lang w:val="uk-UA"/>
              </w:rPr>
              <w:br w:type="page"/>
            </w:r>
            <w:r w:rsidR="000C465F">
              <w:rPr>
                <w:sz w:val="22"/>
                <w:szCs w:val="22"/>
                <w:lang w:val="uk-UA"/>
              </w:rPr>
              <w:t>9</w:t>
            </w:r>
            <w:r w:rsidR="00AE7E49" w:rsidRPr="00B40072">
              <w:rPr>
                <w:sz w:val="22"/>
                <w:szCs w:val="22"/>
                <w:lang w:val="uk-UA"/>
              </w:rPr>
              <w:t>.</w:t>
            </w:r>
          </w:p>
        </w:tc>
        <w:tc>
          <w:tcPr>
            <w:tcW w:w="3401" w:type="dxa"/>
          </w:tcPr>
          <w:p w:rsidR="00AE7E49" w:rsidRPr="00B40072" w:rsidRDefault="00AE7E49" w:rsidP="00943E4B">
            <w:pPr>
              <w:rPr>
                <w:sz w:val="22"/>
                <w:szCs w:val="22"/>
                <w:lang w:val="uk-UA"/>
              </w:rPr>
            </w:pPr>
            <w:r w:rsidRPr="00B40072">
              <w:rPr>
                <w:sz w:val="22"/>
                <w:szCs w:val="22"/>
                <w:lang w:val="uk-UA"/>
              </w:rPr>
              <w:t>Процедури отримання первинної інформації про вимоги регулювання</w:t>
            </w:r>
          </w:p>
          <w:p w:rsidR="00AE7E49" w:rsidRPr="00B40072" w:rsidRDefault="00AE7E49" w:rsidP="00943E4B">
            <w:pPr>
              <w:contextualSpacing/>
              <w:rPr>
                <w:b/>
                <w:sz w:val="22"/>
                <w:szCs w:val="22"/>
                <w:lang w:val="uk-UA"/>
              </w:rPr>
            </w:pPr>
          </w:p>
          <w:p w:rsidR="00AE7E49" w:rsidRPr="00B40072" w:rsidRDefault="00AE7E49" w:rsidP="00943E4B">
            <w:pPr>
              <w:rPr>
                <w:sz w:val="22"/>
                <w:szCs w:val="22"/>
                <w:lang w:val="uk-UA"/>
              </w:rPr>
            </w:pPr>
            <w:r w:rsidRPr="00B40072">
              <w:rPr>
                <w:i/>
                <w:sz w:val="22"/>
                <w:szCs w:val="22"/>
                <w:lang w:val="uk-UA"/>
              </w:rPr>
              <w:t xml:space="preserve"> </w:t>
            </w:r>
          </w:p>
        </w:tc>
        <w:tc>
          <w:tcPr>
            <w:tcW w:w="1702" w:type="dxa"/>
          </w:tcPr>
          <w:p w:rsidR="00AE7E49" w:rsidRPr="00B40072" w:rsidRDefault="00EA741F" w:rsidP="005619C0">
            <w:pPr>
              <w:ind w:right="-110"/>
              <w:jc w:val="center"/>
              <w:rPr>
                <w:sz w:val="22"/>
                <w:szCs w:val="22"/>
                <w:lang w:val="uk-UA"/>
              </w:rPr>
            </w:pPr>
            <w:r w:rsidRPr="00B40072">
              <w:rPr>
                <w:sz w:val="22"/>
                <w:szCs w:val="22"/>
                <w:lang w:val="uk-UA"/>
              </w:rPr>
              <w:t>2</w:t>
            </w:r>
            <w:r w:rsidR="00943E4B" w:rsidRPr="00B40072">
              <w:rPr>
                <w:sz w:val="22"/>
                <w:szCs w:val="22"/>
                <w:lang w:val="uk-UA"/>
              </w:rPr>
              <w:t xml:space="preserve"> </w:t>
            </w:r>
            <w:r w:rsidR="00AE7E49" w:rsidRPr="00B40072">
              <w:rPr>
                <w:sz w:val="22"/>
                <w:szCs w:val="22"/>
                <w:lang w:val="uk-UA"/>
              </w:rPr>
              <w:t>год. (час, який витр</w:t>
            </w:r>
            <w:r w:rsidR="005619C0">
              <w:rPr>
                <w:sz w:val="22"/>
                <w:szCs w:val="22"/>
                <w:lang w:val="uk-UA"/>
              </w:rPr>
              <w:t>ачається суб’єктом господарюван</w:t>
            </w:r>
            <w:r w:rsidR="00AE7E49" w:rsidRPr="00B40072">
              <w:rPr>
                <w:sz w:val="22"/>
                <w:szCs w:val="22"/>
                <w:lang w:val="uk-UA"/>
              </w:rPr>
              <w:t>ня на пошук нормативно-правового акту в мережі  Інтернет та ознайомлення з ним; за ре</w:t>
            </w:r>
            <w:r w:rsidR="00970CC8" w:rsidRPr="00B40072">
              <w:rPr>
                <w:sz w:val="22"/>
                <w:szCs w:val="22"/>
                <w:lang w:val="uk-UA"/>
              </w:rPr>
              <w:t xml:space="preserve">зультатами </w:t>
            </w:r>
            <w:r w:rsidR="00970CC8" w:rsidRPr="00B40072">
              <w:rPr>
                <w:sz w:val="22"/>
                <w:szCs w:val="22"/>
                <w:lang w:val="uk-UA"/>
              </w:rPr>
              <w:lastRenderedPageBreak/>
              <w:t>консультацій) Х 48</w:t>
            </w:r>
            <w:r w:rsidR="00AE7E49" w:rsidRPr="00B40072">
              <w:rPr>
                <w:sz w:val="22"/>
                <w:szCs w:val="22"/>
                <w:lang w:val="uk-UA"/>
              </w:rPr>
              <w:t xml:space="preserve"> грн. =</w:t>
            </w:r>
            <w:r w:rsidRPr="00B40072">
              <w:rPr>
                <w:sz w:val="22"/>
                <w:szCs w:val="22"/>
                <w:lang w:val="uk-UA"/>
              </w:rPr>
              <w:t xml:space="preserve"> </w:t>
            </w:r>
            <w:r w:rsidRPr="00B40072">
              <w:rPr>
                <w:b/>
                <w:sz w:val="22"/>
                <w:szCs w:val="22"/>
                <w:lang w:val="uk-UA"/>
              </w:rPr>
              <w:t>96</w:t>
            </w:r>
            <w:r w:rsidR="00AE7E49" w:rsidRPr="00B40072">
              <w:rPr>
                <w:b/>
                <w:sz w:val="22"/>
                <w:szCs w:val="22"/>
                <w:lang w:val="uk-UA"/>
              </w:rPr>
              <w:t xml:space="preserve"> грн.</w:t>
            </w:r>
            <w:r w:rsidR="007762A7" w:rsidRPr="00B40072">
              <w:rPr>
                <w:sz w:val="22"/>
                <w:szCs w:val="22"/>
                <w:lang w:val="uk-UA"/>
              </w:rPr>
              <w:t xml:space="preserve"> </w:t>
            </w:r>
          </w:p>
        </w:tc>
        <w:tc>
          <w:tcPr>
            <w:tcW w:w="1985" w:type="dxa"/>
          </w:tcPr>
          <w:p w:rsidR="00AE7E49" w:rsidRPr="00B40072" w:rsidRDefault="00AE7E49" w:rsidP="00943E4B">
            <w:pPr>
              <w:jc w:val="center"/>
              <w:rPr>
                <w:sz w:val="22"/>
                <w:szCs w:val="22"/>
                <w:lang w:val="uk-UA"/>
              </w:rPr>
            </w:pPr>
            <w:r w:rsidRPr="00B40072">
              <w:rPr>
                <w:sz w:val="22"/>
                <w:szCs w:val="22"/>
                <w:lang w:val="uk-UA"/>
              </w:rPr>
              <w:lastRenderedPageBreak/>
              <w:t>0,00</w:t>
            </w:r>
          </w:p>
          <w:p w:rsidR="00AE7E49" w:rsidRPr="00B40072" w:rsidRDefault="00AE7E49" w:rsidP="00943E4B">
            <w:pPr>
              <w:jc w:val="center"/>
              <w:rPr>
                <w:sz w:val="22"/>
                <w:szCs w:val="22"/>
                <w:lang w:val="uk-UA"/>
              </w:rPr>
            </w:pPr>
            <w:r w:rsidRPr="00B40072">
              <w:rPr>
                <w:sz w:val="22"/>
                <w:szCs w:val="22"/>
                <w:lang w:val="uk-UA"/>
              </w:rPr>
              <w:t>(припущено, що суб’єкт повинен виконувати вимоги регулювання лише в перший рік; за результатами консультацій)</w:t>
            </w:r>
          </w:p>
        </w:tc>
        <w:tc>
          <w:tcPr>
            <w:tcW w:w="1984" w:type="dxa"/>
          </w:tcPr>
          <w:p w:rsidR="00AE7E49" w:rsidRPr="00B40072" w:rsidRDefault="00EA741F" w:rsidP="00943E4B">
            <w:pPr>
              <w:jc w:val="center"/>
              <w:rPr>
                <w:sz w:val="22"/>
                <w:szCs w:val="22"/>
                <w:lang w:val="uk-UA"/>
              </w:rPr>
            </w:pPr>
            <w:r w:rsidRPr="00B40072">
              <w:rPr>
                <w:b/>
                <w:bCs/>
                <w:sz w:val="22"/>
                <w:szCs w:val="22"/>
                <w:lang w:val="uk-UA"/>
              </w:rPr>
              <w:t>96</w:t>
            </w:r>
            <w:r w:rsidR="00AE7E49" w:rsidRPr="00B40072">
              <w:rPr>
                <w:sz w:val="22"/>
                <w:szCs w:val="22"/>
                <w:lang w:val="uk-UA"/>
              </w:rPr>
              <w:t xml:space="preserve"> грн.</w:t>
            </w:r>
          </w:p>
          <w:p w:rsidR="00AE7E49" w:rsidRPr="00B40072" w:rsidRDefault="00AE7E49" w:rsidP="00943E4B">
            <w:pPr>
              <w:jc w:val="center"/>
              <w:rPr>
                <w:sz w:val="22"/>
                <w:szCs w:val="22"/>
                <w:lang w:val="uk-UA"/>
              </w:rPr>
            </w:pPr>
            <w:r w:rsidRPr="00B40072">
              <w:rPr>
                <w:sz w:val="22"/>
                <w:szCs w:val="22"/>
                <w:lang w:val="uk-UA"/>
              </w:rPr>
              <w:t>(витрати на пошук нормативно-правового акту в мережі Інтернет у перший рік) + 0,00</w:t>
            </w:r>
            <w:r w:rsidR="004D035F" w:rsidRPr="00B40072">
              <w:rPr>
                <w:sz w:val="22"/>
                <w:szCs w:val="22"/>
                <w:lang w:val="uk-UA"/>
              </w:rPr>
              <w:t xml:space="preserve"> </w:t>
            </w:r>
            <w:r w:rsidRPr="00B40072">
              <w:rPr>
                <w:sz w:val="22"/>
                <w:szCs w:val="22"/>
                <w:lang w:val="uk-UA"/>
              </w:rPr>
              <w:t xml:space="preserve">грн. (витрати на пошук нормативно-правового акту в мережі Інтернет у </w:t>
            </w:r>
            <w:r w:rsidRPr="00B40072">
              <w:rPr>
                <w:sz w:val="22"/>
                <w:szCs w:val="22"/>
                <w:lang w:val="uk-UA"/>
              </w:rPr>
              <w:lastRenderedPageBreak/>
              <w:t xml:space="preserve">наступний рік) Х 4 роки = </w:t>
            </w:r>
            <w:r w:rsidR="00EA741F" w:rsidRPr="00B40072">
              <w:rPr>
                <w:b/>
                <w:sz w:val="22"/>
                <w:szCs w:val="22"/>
                <w:lang w:val="uk-UA"/>
              </w:rPr>
              <w:t>96</w:t>
            </w:r>
            <w:r w:rsidRPr="00B40072">
              <w:rPr>
                <w:b/>
                <w:sz w:val="22"/>
                <w:szCs w:val="22"/>
                <w:lang w:val="uk-UA"/>
              </w:rPr>
              <w:t xml:space="preserve"> грн.</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lastRenderedPageBreak/>
              <w:t>10.</w:t>
            </w:r>
          </w:p>
        </w:tc>
        <w:tc>
          <w:tcPr>
            <w:tcW w:w="3401" w:type="dxa"/>
          </w:tcPr>
          <w:p w:rsidR="00AE7E49" w:rsidRPr="00B40072" w:rsidRDefault="00AE7E49" w:rsidP="00943E4B">
            <w:pPr>
              <w:rPr>
                <w:sz w:val="22"/>
                <w:szCs w:val="22"/>
                <w:lang w:val="uk-UA"/>
              </w:rPr>
            </w:pPr>
            <w:r w:rsidRPr="00B40072">
              <w:rPr>
                <w:sz w:val="22"/>
                <w:szCs w:val="22"/>
                <w:lang w:val="uk-UA"/>
              </w:rPr>
              <w:t>Процедури організації виконання вимог регулювання:</w:t>
            </w:r>
          </w:p>
          <w:p w:rsidR="00AE7E49" w:rsidRPr="00B40072" w:rsidRDefault="00AE7E49" w:rsidP="00943E4B">
            <w:pPr>
              <w:jc w:val="both"/>
              <w:rPr>
                <w:b/>
                <w:i/>
                <w:sz w:val="22"/>
                <w:szCs w:val="22"/>
                <w:lang w:val="uk-UA"/>
              </w:rPr>
            </w:pPr>
          </w:p>
          <w:p w:rsidR="00AE7E49" w:rsidRPr="00B40072" w:rsidRDefault="00AE7E49" w:rsidP="00943E4B">
            <w:pPr>
              <w:jc w:val="both"/>
              <w:rPr>
                <w:i/>
                <w:sz w:val="22"/>
                <w:szCs w:val="22"/>
                <w:lang w:val="uk-UA"/>
              </w:rPr>
            </w:pPr>
          </w:p>
        </w:tc>
        <w:tc>
          <w:tcPr>
            <w:tcW w:w="1702" w:type="dxa"/>
          </w:tcPr>
          <w:p w:rsidR="00943E4B" w:rsidRPr="00B40072" w:rsidRDefault="00943E4B" w:rsidP="00943E4B">
            <w:pPr>
              <w:ind w:firstLine="35"/>
              <w:jc w:val="center"/>
              <w:rPr>
                <w:sz w:val="22"/>
                <w:szCs w:val="22"/>
                <w:lang w:val="uk-UA" w:eastAsia="en-US"/>
              </w:rPr>
            </w:pPr>
            <w:r w:rsidRPr="00B40072">
              <w:rPr>
                <w:sz w:val="22"/>
                <w:szCs w:val="22"/>
                <w:lang w:val="uk-UA" w:eastAsia="en-US"/>
              </w:rPr>
              <w:t>0,00</w:t>
            </w:r>
          </w:p>
          <w:p w:rsidR="00AE7E49" w:rsidRPr="00B40072" w:rsidRDefault="00AE7E49" w:rsidP="00943E4B">
            <w:pPr>
              <w:jc w:val="center"/>
              <w:rPr>
                <w:sz w:val="22"/>
                <w:szCs w:val="22"/>
                <w:lang w:val="uk-UA"/>
              </w:rPr>
            </w:pPr>
          </w:p>
        </w:tc>
        <w:tc>
          <w:tcPr>
            <w:tcW w:w="1985" w:type="dxa"/>
          </w:tcPr>
          <w:p w:rsidR="00AE7E49" w:rsidRPr="00B40072" w:rsidRDefault="00AE7E49" w:rsidP="00943E4B">
            <w:pPr>
              <w:ind w:firstLine="35"/>
              <w:jc w:val="center"/>
              <w:rPr>
                <w:sz w:val="22"/>
                <w:szCs w:val="22"/>
                <w:lang w:val="uk-UA" w:eastAsia="en-US"/>
              </w:rPr>
            </w:pPr>
            <w:r w:rsidRPr="00B40072">
              <w:rPr>
                <w:sz w:val="22"/>
                <w:szCs w:val="22"/>
                <w:lang w:val="uk-UA" w:eastAsia="en-US"/>
              </w:rPr>
              <w:t>0,00</w:t>
            </w:r>
          </w:p>
          <w:p w:rsidR="00AE7E49" w:rsidRPr="00B40072" w:rsidRDefault="00AE7E49" w:rsidP="00943E4B">
            <w:pPr>
              <w:ind w:firstLine="35"/>
              <w:jc w:val="center"/>
              <w:rPr>
                <w:b/>
                <w:sz w:val="22"/>
                <w:szCs w:val="22"/>
                <w:lang w:val="uk-UA"/>
              </w:rPr>
            </w:pPr>
          </w:p>
        </w:tc>
        <w:tc>
          <w:tcPr>
            <w:tcW w:w="1984" w:type="dxa"/>
          </w:tcPr>
          <w:p w:rsidR="00943E4B" w:rsidRPr="00B40072" w:rsidRDefault="00943E4B" w:rsidP="00943E4B">
            <w:pPr>
              <w:ind w:firstLine="35"/>
              <w:jc w:val="center"/>
              <w:rPr>
                <w:sz w:val="22"/>
                <w:szCs w:val="22"/>
                <w:lang w:val="uk-UA" w:eastAsia="en-US"/>
              </w:rPr>
            </w:pPr>
            <w:r w:rsidRPr="00B40072">
              <w:rPr>
                <w:sz w:val="22"/>
                <w:szCs w:val="22"/>
                <w:lang w:val="uk-UA" w:eastAsia="en-US"/>
              </w:rPr>
              <w:t>0,00</w:t>
            </w:r>
          </w:p>
          <w:p w:rsidR="00AE7E49" w:rsidRPr="00B40072" w:rsidRDefault="00AE7E49" w:rsidP="00943E4B">
            <w:pPr>
              <w:pStyle w:val="msonormalcxspmiddle"/>
              <w:spacing w:before="0" w:beforeAutospacing="0" w:after="0" w:afterAutospacing="0"/>
              <w:jc w:val="center"/>
              <w:rPr>
                <w:sz w:val="22"/>
                <w:szCs w:val="22"/>
                <w:lang w:val="uk-UA"/>
              </w:rPr>
            </w:pP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11.</w:t>
            </w:r>
          </w:p>
        </w:tc>
        <w:tc>
          <w:tcPr>
            <w:tcW w:w="3401" w:type="dxa"/>
          </w:tcPr>
          <w:p w:rsidR="00AE7E49" w:rsidRPr="00B40072" w:rsidRDefault="00AE7E49" w:rsidP="00943E4B">
            <w:pPr>
              <w:rPr>
                <w:sz w:val="22"/>
                <w:szCs w:val="22"/>
                <w:lang w:val="uk-UA"/>
              </w:rPr>
            </w:pPr>
            <w:r w:rsidRPr="00B40072">
              <w:rPr>
                <w:sz w:val="22"/>
                <w:szCs w:val="22"/>
                <w:lang w:val="uk-UA"/>
              </w:rPr>
              <w:t>Процедури офіційного звітування</w:t>
            </w:r>
          </w:p>
          <w:p w:rsidR="00AE7E49" w:rsidRPr="00B40072" w:rsidRDefault="00AE7E49" w:rsidP="00943E4B">
            <w:pPr>
              <w:rPr>
                <w:sz w:val="22"/>
                <w:szCs w:val="22"/>
                <w:lang w:val="uk-UA"/>
              </w:rPr>
            </w:pP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12.</w:t>
            </w:r>
          </w:p>
        </w:tc>
        <w:tc>
          <w:tcPr>
            <w:tcW w:w="3401" w:type="dxa"/>
          </w:tcPr>
          <w:p w:rsidR="00AE7E49" w:rsidRPr="00B40072" w:rsidRDefault="00AE7E49" w:rsidP="00943E4B">
            <w:pPr>
              <w:rPr>
                <w:sz w:val="22"/>
                <w:szCs w:val="22"/>
                <w:lang w:val="uk-UA"/>
              </w:rPr>
            </w:pPr>
            <w:r w:rsidRPr="00B40072">
              <w:rPr>
                <w:sz w:val="22"/>
                <w:szCs w:val="22"/>
                <w:lang w:val="uk-UA"/>
              </w:rPr>
              <w:t>Процедури щодо забезпечення процесу перевірок</w:t>
            </w:r>
          </w:p>
        </w:tc>
        <w:tc>
          <w:tcPr>
            <w:tcW w:w="1702"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5"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c>
          <w:tcPr>
            <w:tcW w:w="1984" w:type="dxa"/>
          </w:tcPr>
          <w:p w:rsidR="00AE7E49" w:rsidRPr="00B40072" w:rsidRDefault="00AE7E49" w:rsidP="00943E4B">
            <w:pPr>
              <w:jc w:val="center"/>
              <w:rPr>
                <w:sz w:val="22"/>
                <w:szCs w:val="22"/>
                <w:lang w:val="uk-UA"/>
              </w:rPr>
            </w:pPr>
            <w:r w:rsidRPr="00B40072">
              <w:rPr>
                <w:sz w:val="22"/>
                <w:szCs w:val="22"/>
                <w:lang w:val="uk-UA"/>
              </w:rPr>
              <w:t>0,00</w:t>
            </w:r>
          </w:p>
          <w:p w:rsidR="00AE7E49" w:rsidRPr="00B40072" w:rsidRDefault="00AE7E49" w:rsidP="00943E4B">
            <w:pPr>
              <w:jc w:val="center"/>
              <w:rPr>
                <w:sz w:val="22"/>
                <w:szCs w:val="22"/>
                <w:lang w:val="uk-UA"/>
              </w:rPr>
            </w:pPr>
            <w:r w:rsidRPr="00B40072">
              <w:rPr>
                <w:sz w:val="22"/>
                <w:szCs w:val="22"/>
                <w:lang w:val="uk-UA"/>
              </w:rPr>
              <w:t>(витрати відсутні)</w:t>
            </w:r>
          </w:p>
        </w:tc>
      </w:tr>
      <w:tr w:rsidR="00AE7E49" w:rsidRPr="00B40072" w:rsidTr="007762A7">
        <w:tc>
          <w:tcPr>
            <w:tcW w:w="567" w:type="dxa"/>
          </w:tcPr>
          <w:p w:rsidR="00AE7E49" w:rsidRPr="00B40072" w:rsidRDefault="00AE7E49" w:rsidP="00943E4B">
            <w:pPr>
              <w:rPr>
                <w:sz w:val="22"/>
                <w:szCs w:val="22"/>
                <w:lang w:val="uk-UA"/>
              </w:rPr>
            </w:pPr>
            <w:r w:rsidRPr="00B40072">
              <w:rPr>
                <w:sz w:val="22"/>
                <w:szCs w:val="22"/>
                <w:lang w:val="uk-UA"/>
              </w:rPr>
              <w:t>13.</w:t>
            </w:r>
          </w:p>
        </w:tc>
        <w:tc>
          <w:tcPr>
            <w:tcW w:w="3401" w:type="dxa"/>
          </w:tcPr>
          <w:p w:rsidR="00AE7E49" w:rsidRPr="00B40072" w:rsidRDefault="00AE7E49" w:rsidP="00943E4B">
            <w:pPr>
              <w:rPr>
                <w:sz w:val="22"/>
                <w:szCs w:val="22"/>
                <w:lang w:val="uk-UA"/>
              </w:rPr>
            </w:pPr>
            <w:r w:rsidRPr="00B40072">
              <w:rPr>
                <w:sz w:val="22"/>
                <w:szCs w:val="22"/>
                <w:lang w:val="uk-UA"/>
              </w:rPr>
              <w:t>Інші процедури:</w:t>
            </w:r>
          </w:p>
        </w:tc>
        <w:tc>
          <w:tcPr>
            <w:tcW w:w="1702" w:type="dxa"/>
          </w:tcPr>
          <w:p w:rsidR="00AE7E49" w:rsidRPr="00B40072" w:rsidRDefault="00AE7E49" w:rsidP="00943E4B">
            <w:pPr>
              <w:jc w:val="center"/>
              <w:rPr>
                <w:sz w:val="22"/>
                <w:szCs w:val="22"/>
                <w:lang w:val="uk-UA"/>
              </w:rPr>
            </w:pPr>
            <w:r w:rsidRPr="00B40072">
              <w:rPr>
                <w:sz w:val="22"/>
                <w:szCs w:val="22"/>
                <w:lang w:val="uk-UA"/>
              </w:rPr>
              <w:t>-</w:t>
            </w:r>
          </w:p>
        </w:tc>
        <w:tc>
          <w:tcPr>
            <w:tcW w:w="1985" w:type="dxa"/>
          </w:tcPr>
          <w:p w:rsidR="00AE7E49" w:rsidRPr="00B40072" w:rsidRDefault="00AE7E49" w:rsidP="00943E4B">
            <w:pPr>
              <w:jc w:val="center"/>
              <w:rPr>
                <w:sz w:val="22"/>
                <w:szCs w:val="22"/>
                <w:lang w:val="uk-UA"/>
              </w:rPr>
            </w:pPr>
            <w:r w:rsidRPr="00B40072">
              <w:rPr>
                <w:sz w:val="22"/>
                <w:szCs w:val="22"/>
                <w:lang w:val="uk-UA"/>
              </w:rPr>
              <w:t>-</w:t>
            </w:r>
          </w:p>
        </w:tc>
        <w:tc>
          <w:tcPr>
            <w:tcW w:w="1984" w:type="dxa"/>
          </w:tcPr>
          <w:p w:rsidR="00AE7E49" w:rsidRPr="00B40072" w:rsidRDefault="00AE7E49" w:rsidP="00943E4B">
            <w:pPr>
              <w:jc w:val="center"/>
              <w:rPr>
                <w:sz w:val="22"/>
                <w:szCs w:val="22"/>
                <w:lang w:val="uk-UA"/>
              </w:rPr>
            </w:pPr>
            <w:r w:rsidRPr="00B40072">
              <w:rPr>
                <w:sz w:val="22"/>
                <w:szCs w:val="22"/>
                <w:lang w:val="uk-UA"/>
              </w:rPr>
              <w:t>-</w:t>
            </w:r>
          </w:p>
        </w:tc>
      </w:tr>
      <w:tr w:rsidR="00AE7E49" w:rsidRPr="00B40072" w:rsidTr="007762A7">
        <w:trPr>
          <w:trHeight w:val="1287"/>
        </w:trPr>
        <w:tc>
          <w:tcPr>
            <w:tcW w:w="567" w:type="dxa"/>
          </w:tcPr>
          <w:p w:rsidR="00AE7E49" w:rsidRPr="00B40072" w:rsidRDefault="00AE7E49" w:rsidP="00943E4B">
            <w:pPr>
              <w:rPr>
                <w:sz w:val="22"/>
                <w:szCs w:val="22"/>
                <w:lang w:val="uk-UA"/>
              </w:rPr>
            </w:pPr>
            <w:r w:rsidRPr="00B40072">
              <w:rPr>
                <w:sz w:val="22"/>
                <w:szCs w:val="22"/>
                <w:lang w:val="uk-UA"/>
              </w:rPr>
              <w:t>14.</w:t>
            </w:r>
          </w:p>
        </w:tc>
        <w:tc>
          <w:tcPr>
            <w:tcW w:w="3401" w:type="dxa"/>
          </w:tcPr>
          <w:p w:rsidR="00AE7E49" w:rsidRPr="00B40072" w:rsidRDefault="00AE7E49" w:rsidP="00943E4B">
            <w:pPr>
              <w:rPr>
                <w:sz w:val="22"/>
                <w:szCs w:val="22"/>
                <w:lang w:val="uk-UA"/>
              </w:rPr>
            </w:pPr>
            <w:r w:rsidRPr="00B40072">
              <w:rPr>
                <w:sz w:val="22"/>
                <w:szCs w:val="22"/>
                <w:lang w:val="uk-UA"/>
              </w:rPr>
              <w:t>Разом, гривень</w:t>
            </w:r>
          </w:p>
          <w:p w:rsidR="00AE7E49" w:rsidRPr="00B40072" w:rsidRDefault="00AE7E49" w:rsidP="00943E4B">
            <w:pPr>
              <w:rPr>
                <w:sz w:val="22"/>
                <w:szCs w:val="22"/>
                <w:lang w:val="uk-UA"/>
              </w:rPr>
            </w:pPr>
          </w:p>
        </w:tc>
        <w:tc>
          <w:tcPr>
            <w:tcW w:w="1702" w:type="dxa"/>
          </w:tcPr>
          <w:p w:rsidR="00AE7E49" w:rsidRPr="00B40072" w:rsidRDefault="00EA741F" w:rsidP="00943E4B">
            <w:pPr>
              <w:jc w:val="center"/>
              <w:rPr>
                <w:b/>
                <w:sz w:val="22"/>
                <w:szCs w:val="22"/>
                <w:lang w:val="uk-UA"/>
              </w:rPr>
            </w:pPr>
            <w:r w:rsidRPr="00B40072">
              <w:rPr>
                <w:b/>
                <w:sz w:val="22"/>
                <w:szCs w:val="22"/>
                <w:lang w:val="uk-UA"/>
              </w:rPr>
              <w:t>96</w:t>
            </w:r>
            <w:r w:rsidR="00943E4B" w:rsidRPr="00B40072">
              <w:rPr>
                <w:b/>
                <w:sz w:val="22"/>
                <w:szCs w:val="22"/>
                <w:lang w:val="uk-UA"/>
              </w:rPr>
              <w:t xml:space="preserve"> </w:t>
            </w:r>
            <w:r w:rsidR="00AE7E49" w:rsidRPr="00B40072">
              <w:rPr>
                <w:b/>
                <w:sz w:val="22"/>
                <w:szCs w:val="22"/>
                <w:lang w:val="uk-UA"/>
              </w:rPr>
              <w:t>грн.</w:t>
            </w:r>
          </w:p>
        </w:tc>
        <w:tc>
          <w:tcPr>
            <w:tcW w:w="1985" w:type="dxa"/>
          </w:tcPr>
          <w:p w:rsidR="00AE7E49" w:rsidRPr="00B40072" w:rsidRDefault="00AE7E49" w:rsidP="00943E4B">
            <w:pPr>
              <w:jc w:val="center"/>
              <w:rPr>
                <w:b/>
                <w:sz w:val="22"/>
                <w:szCs w:val="22"/>
                <w:lang w:val="uk-UA"/>
              </w:rPr>
            </w:pPr>
            <w:r w:rsidRPr="00B40072">
              <w:rPr>
                <w:b/>
                <w:sz w:val="22"/>
                <w:szCs w:val="22"/>
                <w:lang w:val="uk-UA"/>
              </w:rPr>
              <w:t>Х</w:t>
            </w:r>
          </w:p>
          <w:p w:rsidR="00AE7E49" w:rsidRPr="00B40072" w:rsidRDefault="00AE7E49" w:rsidP="00943E4B">
            <w:pPr>
              <w:jc w:val="center"/>
              <w:rPr>
                <w:sz w:val="22"/>
                <w:szCs w:val="22"/>
                <w:lang w:val="uk-UA"/>
              </w:rPr>
            </w:pPr>
            <w:r w:rsidRPr="00B40072">
              <w:rPr>
                <w:sz w:val="22"/>
                <w:szCs w:val="22"/>
                <w:lang w:val="uk-UA" w:eastAsia="en-US"/>
              </w:rPr>
              <w:t>(припущено, що суб’єкт малого підприємництва повинен виконувати вимоги регулювання лише в перший рік; за результатами консультацій)</w:t>
            </w:r>
          </w:p>
        </w:tc>
        <w:tc>
          <w:tcPr>
            <w:tcW w:w="1984" w:type="dxa"/>
          </w:tcPr>
          <w:p w:rsidR="00AE7E49" w:rsidRPr="00B40072" w:rsidRDefault="00EA741F" w:rsidP="00943E4B">
            <w:pPr>
              <w:jc w:val="center"/>
              <w:rPr>
                <w:b/>
                <w:sz w:val="22"/>
                <w:szCs w:val="22"/>
                <w:lang w:val="uk-UA"/>
              </w:rPr>
            </w:pPr>
            <w:r w:rsidRPr="00B40072">
              <w:rPr>
                <w:b/>
                <w:sz w:val="22"/>
                <w:szCs w:val="22"/>
                <w:lang w:val="uk-UA"/>
              </w:rPr>
              <w:t>96</w:t>
            </w:r>
            <w:r w:rsidR="00943E4B" w:rsidRPr="00B40072">
              <w:rPr>
                <w:b/>
                <w:sz w:val="22"/>
                <w:szCs w:val="22"/>
                <w:lang w:val="uk-UA"/>
              </w:rPr>
              <w:t xml:space="preserve"> </w:t>
            </w:r>
            <w:r w:rsidR="00AE7E49" w:rsidRPr="00B40072">
              <w:rPr>
                <w:b/>
                <w:sz w:val="22"/>
                <w:szCs w:val="22"/>
                <w:lang w:val="uk-UA"/>
              </w:rPr>
              <w:t>грн.</w:t>
            </w:r>
          </w:p>
        </w:tc>
      </w:tr>
      <w:tr w:rsidR="00AE7E49" w:rsidRPr="00B40072" w:rsidTr="007762A7">
        <w:trPr>
          <w:trHeight w:val="1277"/>
        </w:trPr>
        <w:tc>
          <w:tcPr>
            <w:tcW w:w="567" w:type="dxa"/>
          </w:tcPr>
          <w:p w:rsidR="00AE7E49" w:rsidRPr="00B40072" w:rsidRDefault="009A284F" w:rsidP="00943E4B">
            <w:pPr>
              <w:rPr>
                <w:sz w:val="22"/>
                <w:szCs w:val="22"/>
                <w:lang w:val="uk-UA"/>
              </w:rPr>
            </w:pPr>
            <w:r w:rsidRPr="00B40072">
              <w:rPr>
                <w:sz w:val="22"/>
                <w:szCs w:val="22"/>
              </w:rPr>
              <w:br w:type="page"/>
            </w:r>
            <w:r w:rsidR="00497F74" w:rsidRPr="00B40072">
              <w:rPr>
                <w:sz w:val="22"/>
                <w:szCs w:val="22"/>
              </w:rPr>
              <w:t xml:space="preserve"> </w:t>
            </w:r>
            <w:r w:rsidR="00AE7E49" w:rsidRPr="00B40072">
              <w:rPr>
                <w:sz w:val="22"/>
                <w:szCs w:val="22"/>
                <w:lang w:val="uk-UA"/>
              </w:rPr>
              <w:t>15.</w:t>
            </w:r>
          </w:p>
        </w:tc>
        <w:tc>
          <w:tcPr>
            <w:tcW w:w="3401" w:type="dxa"/>
          </w:tcPr>
          <w:p w:rsidR="00AE7E49" w:rsidRPr="00B40072" w:rsidRDefault="00AE7E49" w:rsidP="00943E4B">
            <w:pPr>
              <w:rPr>
                <w:sz w:val="22"/>
                <w:szCs w:val="22"/>
                <w:lang w:val="uk-UA"/>
              </w:rPr>
            </w:pPr>
            <w:r w:rsidRPr="00B40072">
              <w:rPr>
                <w:sz w:val="22"/>
                <w:szCs w:val="22"/>
                <w:lang w:val="uk-UA"/>
              </w:rPr>
              <w:t>Кількість суб’єктів малого підприємництва, що повинні виконати вимоги регулювання, одиниць</w:t>
            </w:r>
          </w:p>
        </w:tc>
        <w:tc>
          <w:tcPr>
            <w:tcW w:w="1702" w:type="dxa"/>
          </w:tcPr>
          <w:p w:rsidR="00AE7E49" w:rsidRPr="00B40072" w:rsidRDefault="00AE7E49" w:rsidP="00943E4B">
            <w:pPr>
              <w:jc w:val="center"/>
              <w:rPr>
                <w:b/>
                <w:sz w:val="22"/>
                <w:szCs w:val="22"/>
                <w:lang w:val="uk-UA"/>
              </w:rPr>
            </w:pPr>
            <w:r w:rsidRPr="00B40072">
              <w:rPr>
                <w:b/>
                <w:sz w:val="22"/>
                <w:szCs w:val="22"/>
                <w:lang w:val="uk-UA"/>
              </w:rPr>
              <w:t>1</w:t>
            </w:r>
            <w:r w:rsidR="00EE0D09" w:rsidRPr="00B40072">
              <w:rPr>
                <w:b/>
                <w:sz w:val="22"/>
                <w:szCs w:val="22"/>
                <w:lang w:val="uk-UA"/>
              </w:rPr>
              <w:t>94</w:t>
            </w:r>
            <w:r w:rsidR="004D035F" w:rsidRPr="00B40072">
              <w:rPr>
                <w:b/>
                <w:sz w:val="22"/>
                <w:szCs w:val="22"/>
                <w:lang w:val="uk-UA"/>
              </w:rPr>
              <w:t xml:space="preserve"> </w:t>
            </w:r>
            <w:r w:rsidR="00EE0D09" w:rsidRPr="00B40072">
              <w:rPr>
                <w:b/>
                <w:sz w:val="22"/>
                <w:szCs w:val="22"/>
                <w:lang w:val="uk-UA"/>
              </w:rPr>
              <w:t>337</w:t>
            </w:r>
          </w:p>
        </w:tc>
        <w:tc>
          <w:tcPr>
            <w:tcW w:w="1985" w:type="dxa"/>
          </w:tcPr>
          <w:p w:rsidR="00943E4B" w:rsidRPr="00B40072" w:rsidRDefault="00EE0D09" w:rsidP="00943E4B">
            <w:pPr>
              <w:jc w:val="center"/>
              <w:rPr>
                <w:b/>
                <w:sz w:val="22"/>
                <w:szCs w:val="22"/>
                <w:lang w:val="uk-UA"/>
              </w:rPr>
            </w:pPr>
            <w:r w:rsidRPr="00B40072">
              <w:rPr>
                <w:b/>
                <w:sz w:val="22"/>
                <w:szCs w:val="22"/>
                <w:lang w:val="uk-UA"/>
              </w:rPr>
              <w:t>194</w:t>
            </w:r>
            <w:r w:rsidR="004D035F" w:rsidRPr="00B40072">
              <w:rPr>
                <w:b/>
                <w:sz w:val="22"/>
                <w:szCs w:val="22"/>
                <w:lang w:val="uk-UA"/>
              </w:rPr>
              <w:t xml:space="preserve"> </w:t>
            </w:r>
            <w:r w:rsidR="00943E4B" w:rsidRPr="00B40072">
              <w:rPr>
                <w:b/>
                <w:sz w:val="22"/>
                <w:szCs w:val="22"/>
                <w:lang w:val="uk-UA"/>
              </w:rPr>
              <w:t>3</w:t>
            </w:r>
            <w:r w:rsidRPr="00B40072">
              <w:rPr>
                <w:b/>
                <w:sz w:val="22"/>
                <w:szCs w:val="22"/>
                <w:lang w:val="uk-UA"/>
              </w:rPr>
              <w:t>37</w:t>
            </w:r>
          </w:p>
          <w:p w:rsidR="00AE7E49" w:rsidRPr="00B40072" w:rsidRDefault="00AE7E49" w:rsidP="00943E4B">
            <w:pPr>
              <w:jc w:val="center"/>
              <w:rPr>
                <w:b/>
                <w:sz w:val="22"/>
                <w:szCs w:val="22"/>
                <w:vertAlign w:val="superscript"/>
                <w:lang w:val="uk-UA"/>
              </w:rPr>
            </w:pPr>
            <w:r w:rsidRPr="00B40072">
              <w:rPr>
                <w:bCs/>
                <w:sz w:val="22"/>
                <w:szCs w:val="22"/>
                <w:lang w:val="uk-UA" w:eastAsia="en-US"/>
              </w:rPr>
              <w:t>(припускаємо, що кількість суб’єктів малого підприємництва залишиться на рівні першого року впровадження регулювання)</w:t>
            </w:r>
          </w:p>
        </w:tc>
        <w:tc>
          <w:tcPr>
            <w:tcW w:w="1984" w:type="dxa"/>
          </w:tcPr>
          <w:p w:rsidR="00AE7E49" w:rsidRPr="00B40072" w:rsidRDefault="00EE0D09" w:rsidP="00943E4B">
            <w:pPr>
              <w:jc w:val="center"/>
              <w:rPr>
                <w:b/>
                <w:sz w:val="22"/>
                <w:szCs w:val="22"/>
                <w:lang w:val="uk-UA"/>
              </w:rPr>
            </w:pPr>
            <w:r w:rsidRPr="00B40072">
              <w:rPr>
                <w:b/>
                <w:sz w:val="22"/>
                <w:szCs w:val="22"/>
                <w:lang w:val="uk-UA"/>
              </w:rPr>
              <w:t>19</w:t>
            </w:r>
            <w:r w:rsidR="00943E4B" w:rsidRPr="00B40072">
              <w:rPr>
                <w:b/>
                <w:sz w:val="22"/>
                <w:szCs w:val="22"/>
                <w:lang w:val="uk-UA"/>
              </w:rPr>
              <w:t>4</w:t>
            </w:r>
            <w:r w:rsidR="004D035F" w:rsidRPr="00B40072">
              <w:rPr>
                <w:b/>
                <w:sz w:val="22"/>
                <w:szCs w:val="22"/>
                <w:lang w:val="uk-UA"/>
              </w:rPr>
              <w:t xml:space="preserve"> </w:t>
            </w:r>
            <w:r w:rsidR="00943E4B" w:rsidRPr="00B40072">
              <w:rPr>
                <w:b/>
                <w:sz w:val="22"/>
                <w:szCs w:val="22"/>
                <w:lang w:val="uk-UA"/>
              </w:rPr>
              <w:t>3</w:t>
            </w:r>
            <w:r w:rsidRPr="00B40072">
              <w:rPr>
                <w:b/>
                <w:sz w:val="22"/>
                <w:szCs w:val="22"/>
                <w:lang w:val="uk-UA"/>
              </w:rPr>
              <w:t>37</w:t>
            </w:r>
            <w:r w:rsidR="004D035F" w:rsidRPr="00B40072">
              <w:rPr>
                <w:b/>
                <w:sz w:val="22"/>
                <w:szCs w:val="22"/>
                <w:lang w:val="uk-UA"/>
              </w:rPr>
              <w:t xml:space="preserve"> </w:t>
            </w:r>
            <w:r w:rsidR="00AE7E49" w:rsidRPr="00B40072">
              <w:rPr>
                <w:bCs/>
                <w:sz w:val="22"/>
                <w:szCs w:val="22"/>
                <w:lang w:val="uk-UA" w:eastAsia="en-US"/>
              </w:rPr>
              <w:t>(припускаємо, що кількість суб’єктів малого підприємництва залишиться на рівні першого року впровадження регулювання)</w:t>
            </w:r>
          </w:p>
        </w:tc>
      </w:tr>
      <w:tr w:rsidR="00AE7E49" w:rsidRPr="00B40072" w:rsidTr="007762A7">
        <w:tc>
          <w:tcPr>
            <w:tcW w:w="567" w:type="dxa"/>
          </w:tcPr>
          <w:p w:rsidR="00AE7E49" w:rsidRPr="00B40072" w:rsidRDefault="00AE7E49" w:rsidP="00943E4B">
            <w:pPr>
              <w:rPr>
                <w:sz w:val="22"/>
                <w:szCs w:val="22"/>
              </w:rPr>
            </w:pPr>
            <w:r w:rsidRPr="00B40072">
              <w:rPr>
                <w:sz w:val="22"/>
                <w:szCs w:val="22"/>
              </w:rPr>
              <w:t>16.</w:t>
            </w:r>
          </w:p>
        </w:tc>
        <w:tc>
          <w:tcPr>
            <w:tcW w:w="3401" w:type="dxa"/>
          </w:tcPr>
          <w:p w:rsidR="00AE7E49" w:rsidRPr="00B40072" w:rsidRDefault="00AE7E49" w:rsidP="00943E4B">
            <w:pPr>
              <w:rPr>
                <w:sz w:val="22"/>
                <w:szCs w:val="22"/>
              </w:rPr>
            </w:pPr>
            <w:r w:rsidRPr="00B40072">
              <w:rPr>
                <w:sz w:val="22"/>
                <w:szCs w:val="22"/>
              </w:rPr>
              <w:t>Сумарно, гривень</w:t>
            </w:r>
          </w:p>
          <w:p w:rsidR="00AE7E49" w:rsidRPr="00B40072" w:rsidRDefault="00AE7E49" w:rsidP="00943E4B">
            <w:pPr>
              <w:rPr>
                <w:sz w:val="22"/>
                <w:szCs w:val="22"/>
              </w:rPr>
            </w:pPr>
            <w:r w:rsidRPr="00B40072">
              <w:rPr>
                <w:sz w:val="22"/>
                <w:szCs w:val="22"/>
              </w:rPr>
              <w:t xml:space="preserve"> </w:t>
            </w:r>
          </w:p>
        </w:tc>
        <w:tc>
          <w:tcPr>
            <w:tcW w:w="1702" w:type="dxa"/>
          </w:tcPr>
          <w:p w:rsidR="00AE7E49" w:rsidRPr="00B40072" w:rsidRDefault="00EA741F" w:rsidP="00943E4B">
            <w:pPr>
              <w:jc w:val="center"/>
              <w:rPr>
                <w:b/>
                <w:sz w:val="22"/>
                <w:szCs w:val="22"/>
              </w:rPr>
            </w:pPr>
            <w:r w:rsidRPr="00B40072">
              <w:rPr>
                <w:b/>
                <w:bCs/>
                <w:color w:val="000000"/>
                <w:sz w:val="22"/>
                <w:szCs w:val="22"/>
                <w:lang w:val="uk-UA" w:eastAsia="uk-UA"/>
              </w:rPr>
              <w:t>18 656 352</w:t>
            </w:r>
            <w:r w:rsidRPr="00B40072">
              <w:rPr>
                <w:bCs/>
                <w:color w:val="000000"/>
                <w:sz w:val="22"/>
                <w:szCs w:val="22"/>
                <w:lang w:val="uk-UA" w:eastAsia="uk-UA"/>
              </w:rPr>
              <w:t xml:space="preserve"> </w:t>
            </w:r>
            <w:r w:rsidR="00AE7E49" w:rsidRPr="00B40072">
              <w:rPr>
                <w:b/>
                <w:sz w:val="22"/>
                <w:szCs w:val="22"/>
              </w:rPr>
              <w:t>грн.</w:t>
            </w:r>
          </w:p>
        </w:tc>
        <w:tc>
          <w:tcPr>
            <w:tcW w:w="1985" w:type="dxa"/>
          </w:tcPr>
          <w:p w:rsidR="00AE7E49" w:rsidRPr="00B40072" w:rsidRDefault="00AE7E49" w:rsidP="00943E4B">
            <w:pPr>
              <w:jc w:val="center"/>
              <w:rPr>
                <w:b/>
                <w:sz w:val="22"/>
                <w:szCs w:val="22"/>
              </w:rPr>
            </w:pPr>
            <w:r w:rsidRPr="00B40072">
              <w:rPr>
                <w:b/>
                <w:sz w:val="22"/>
                <w:szCs w:val="22"/>
              </w:rPr>
              <w:t>Х</w:t>
            </w:r>
          </w:p>
        </w:tc>
        <w:tc>
          <w:tcPr>
            <w:tcW w:w="1984" w:type="dxa"/>
          </w:tcPr>
          <w:p w:rsidR="00AE7E49" w:rsidRPr="00B40072" w:rsidRDefault="00EA741F" w:rsidP="00943E4B">
            <w:pPr>
              <w:jc w:val="center"/>
              <w:rPr>
                <w:b/>
                <w:sz w:val="22"/>
                <w:szCs w:val="22"/>
              </w:rPr>
            </w:pPr>
            <w:r w:rsidRPr="00B40072">
              <w:rPr>
                <w:b/>
                <w:bCs/>
                <w:color w:val="000000"/>
                <w:sz w:val="22"/>
                <w:szCs w:val="22"/>
                <w:lang w:val="uk-UA" w:eastAsia="uk-UA"/>
              </w:rPr>
              <w:t>18 656 352</w:t>
            </w:r>
            <w:r w:rsidRPr="00B40072">
              <w:rPr>
                <w:bCs/>
                <w:color w:val="000000"/>
                <w:sz w:val="22"/>
                <w:szCs w:val="22"/>
                <w:lang w:val="uk-UA" w:eastAsia="uk-UA"/>
              </w:rPr>
              <w:t xml:space="preserve"> </w:t>
            </w:r>
            <w:r w:rsidR="00EE0D09" w:rsidRPr="00B40072">
              <w:rPr>
                <w:b/>
                <w:sz w:val="22"/>
                <w:szCs w:val="22"/>
              </w:rPr>
              <w:t>грн.</w:t>
            </w:r>
          </w:p>
        </w:tc>
      </w:tr>
    </w:tbl>
    <w:p w:rsidR="00AE7E49" w:rsidRPr="004F591A" w:rsidRDefault="00AE7E49" w:rsidP="00AE7E49">
      <w:pPr>
        <w:shd w:val="clear" w:color="auto" w:fill="FFFFFF"/>
        <w:ind w:firstLine="448"/>
        <w:jc w:val="both"/>
        <w:rPr>
          <w:sz w:val="16"/>
          <w:szCs w:val="16"/>
          <w:lang w:eastAsia="uk-UA"/>
        </w:rPr>
      </w:pPr>
    </w:p>
    <w:p w:rsidR="00AE7E49" w:rsidRPr="004D035F" w:rsidRDefault="00AE7E49" w:rsidP="005E25DC">
      <w:pPr>
        <w:ind w:firstLine="567"/>
        <w:jc w:val="both"/>
        <w:rPr>
          <w:b/>
          <w:sz w:val="26"/>
          <w:szCs w:val="26"/>
          <w:lang w:val="uk-UA"/>
        </w:rPr>
      </w:pPr>
      <w:r w:rsidRPr="004D035F">
        <w:rPr>
          <w:b/>
          <w:sz w:val="26"/>
          <w:szCs w:val="26"/>
          <w:lang w:val="uk-UA"/>
        </w:rPr>
        <w:t>Бюджетні витрати на адміністрування регулювання суб’єктів малого підприємництва</w:t>
      </w:r>
    </w:p>
    <w:p w:rsidR="006C1FB2" w:rsidRDefault="006C1FB2" w:rsidP="005E25DC">
      <w:pPr>
        <w:ind w:firstLine="567"/>
        <w:jc w:val="both"/>
        <w:rPr>
          <w:sz w:val="26"/>
          <w:szCs w:val="26"/>
          <w:lang w:val="uk-UA"/>
        </w:rPr>
      </w:pPr>
    </w:p>
    <w:p w:rsidR="00AE7E49" w:rsidRPr="004D035F" w:rsidRDefault="00AE7E49" w:rsidP="00AE7E49">
      <w:pPr>
        <w:ind w:firstLine="567"/>
        <w:jc w:val="both"/>
        <w:rPr>
          <w:szCs w:val="28"/>
          <w:lang w:val="uk-UA"/>
        </w:rPr>
      </w:pPr>
      <w:r w:rsidRPr="004D035F">
        <w:rPr>
          <w:sz w:val="26"/>
          <w:szCs w:val="26"/>
          <w:lang w:val="uk-UA"/>
        </w:rPr>
        <w:t xml:space="preserve">Державні органи не здійснюють облік суб’єктів </w:t>
      </w:r>
      <w:r w:rsidR="007F406D" w:rsidRPr="004D035F">
        <w:rPr>
          <w:sz w:val="26"/>
          <w:szCs w:val="26"/>
          <w:lang w:val="uk-UA"/>
        </w:rPr>
        <w:t>малого підприємництва</w:t>
      </w:r>
      <w:r w:rsidRPr="004D035F">
        <w:rPr>
          <w:sz w:val="26"/>
          <w:szCs w:val="26"/>
          <w:lang w:val="uk-UA"/>
        </w:rPr>
        <w:t xml:space="preserve">, </w:t>
      </w:r>
      <w:r w:rsidR="007F406D" w:rsidRPr="004D035F">
        <w:rPr>
          <w:sz w:val="26"/>
          <w:szCs w:val="26"/>
          <w:lang w:val="uk-UA"/>
        </w:rPr>
        <w:t xml:space="preserve">які провадять торгівлю на ринках </w:t>
      </w:r>
      <w:r w:rsidRPr="004D035F">
        <w:rPr>
          <w:sz w:val="26"/>
          <w:szCs w:val="26"/>
          <w:lang w:val="uk-UA"/>
        </w:rPr>
        <w:t>.</w:t>
      </w:r>
      <w:r w:rsidR="004E47D5" w:rsidRPr="004D035F">
        <w:rPr>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276"/>
        <w:gridCol w:w="1276"/>
        <w:gridCol w:w="1275"/>
        <w:gridCol w:w="1240"/>
      </w:tblGrid>
      <w:tr w:rsidR="00AE7E49" w:rsidRPr="00B40072" w:rsidTr="00943E4B">
        <w:trPr>
          <w:cantSplit/>
          <w:trHeight w:val="3384"/>
        </w:trPr>
        <w:tc>
          <w:tcPr>
            <w:tcW w:w="3652" w:type="dxa"/>
          </w:tcPr>
          <w:p w:rsidR="00AE7E49" w:rsidRPr="00B40072" w:rsidRDefault="00AE7E49" w:rsidP="00943E4B">
            <w:pPr>
              <w:rPr>
                <w:sz w:val="22"/>
                <w:szCs w:val="22"/>
                <w:lang w:val="uk-UA"/>
              </w:rPr>
            </w:pPr>
            <w:r w:rsidRPr="00B40072">
              <w:rPr>
                <w:sz w:val="22"/>
                <w:szCs w:val="22"/>
                <w:lang w:val="uk-UA"/>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мікропідприємництва)</w:t>
            </w:r>
          </w:p>
        </w:tc>
        <w:tc>
          <w:tcPr>
            <w:tcW w:w="1134" w:type="dxa"/>
          </w:tcPr>
          <w:p w:rsidR="00AE7E49" w:rsidRPr="00B40072" w:rsidRDefault="00AE7E49" w:rsidP="00943E4B">
            <w:pPr>
              <w:rPr>
                <w:sz w:val="22"/>
                <w:szCs w:val="22"/>
                <w:lang w:val="uk-UA"/>
              </w:rPr>
            </w:pPr>
            <w:r w:rsidRPr="00B40072">
              <w:rPr>
                <w:sz w:val="22"/>
                <w:szCs w:val="22"/>
                <w:lang w:val="uk-UA"/>
              </w:rPr>
              <w:t>Планові витрати часу на процедуру</w:t>
            </w:r>
          </w:p>
        </w:tc>
        <w:tc>
          <w:tcPr>
            <w:tcW w:w="1276" w:type="dxa"/>
          </w:tcPr>
          <w:p w:rsidR="00AE7E49" w:rsidRPr="00B40072" w:rsidRDefault="00AE7E49" w:rsidP="00943E4B">
            <w:pPr>
              <w:rPr>
                <w:sz w:val="22"/>
                <w:szCs w:val="22"/>
                <w:lang w:val="uk-UA"/>
              </w:rPr>
            </w:pPr>
            <w:r w:rsidRPr="00B40072">
              <w:rPr>
                <w:sz w:val="22"/>
                <w:szCs w:val="22"/>
                <w:lang w:val="uk-UA"/>
              </w:rPr>
              <w:t>Вартість часу співробітника органу державної влади відповідної категорії (заробітна плата)</w:t>
            </w:r>
          </w:p>
        </w:tc>
        <w:tc>
          <w:tcPr>
            <w:tcW w:w="1276" w:type="dxa"/>
          </w:tcPr>
          <w:p w:rsidR="00AE7E49" w:rsidRPr="00B40072" w:rsidRDefault="00AE7E49" w:rsidP="00943E4B">
            <w:pPr>
              <w:rPr>
                <w:sz w:val="22"/>
                <w:szCs w:val="22"/>
                <w:lang w:val="uk-UA"/>
              </w:rPr>
            </w:pPr>
            <w:r w:rsidRPr="00B40072">
              <w:rPr>
                <w:sz w:val="22"/>
                <w:szCs w:val="22"/>
                <w:lang w:val="uk-UA"/>
              </w:rPr>
              <w:t>Оцінка кількості процедур за рік, що припадають на одного суб’єкта</w:t>
            </w:r>
          </w:p>
        </w:tc>
        <w:tc>
          <w:tcPr>
            <w:tcW w:w="1275" w:type="dxa"/>
          </w:tcPr>
          <w:p w:rsidR="00AE7E49" w:rsidRPr="00B40072" w:rsidRDefault="00AE7E49" w:rsidP="00943E4B">
            <w:pPr>
              <w:rPr>
                <w:sz w:val="22"/>
                <w:szCs w:val="22"/>
                <w:lang w:val="uk-UA"/>
              </w:rPr>
            </w:pPr>
            <w:r w:rsidRPr="00B40072">
              <w:rPr>
                <w:sz w:val="22"/>
                <w:szCs w:val="22"/>
                <w:lang w:val="uk-UA"/>
              </w:rPr>
              <w:t>Оцінка кількості  суб’єктів, що підпадають під дію процедури регулювання</w:t>
            </w:r>
          </w:p>
        </w:tc>
        <w:tc>
          <w:tcPr>
            <w:tcW w:w="1240" w:type="dxa"/>
          </w:tcPr>
          <w:p w:rsidR="00AE7E49" w:rsidRPr="00B40072" w:rsidRDefault="00AE7E49" w:rsidP="00943E4B">
            <w:pPr>
              <w:rPr>
                <w:sz w:val="22"/>
                <w:szCs w:val="22"/>
                <w:lang w:val="uk-UA"/>
              </w:rPr>
            </w:pPr>
            <w:r w:rsidRPr="00B40072">
              <w:rPr>
                <w:sz w:val="22"/>
                <w:szCs w:val="22"/>
                <w:lang w:val="uk-UA"/>
              </w:rPr>
              <w:t>Витрати на адміністрування регулювання* (за рік), гривень</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1. Облік суб’єкта господарювання, що перебуває у сфері регулювання.</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2. Поточний контроль за суб’єктом господарювання, що перебуває у сфері регулювання, у тому числі:</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камеральні</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виїзні</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3. Підготовка, затвердження та опрацювання одного окремого акта про порушення вимог регулювання</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rPr>
          <w:trHeight w:val="948"/>
        </w:trPr>
        <w:tc>
          <w:tcPr>
            <w:tcW w:w="3652" w:type="dxa"/>
          </w:tcPr>
          <w:p w:rsidR="00AE7E49" w:rsidRPr="00B40072" w:rsidRDefault="00AE7E49" w:rsidP="00943E4B">
            <w:pPr>
              <w:rPr>
                <w:sz w:val="22"/>
                <w:szCs w:val="22"/>
                <w:lang w:val="uk-UA"/>
              </w:rPr>
            </w:pPr>
            <w:r w:rsidRPr="00B40072">
              <w:rPr>
                <w:sz w:val="22"/>
                <w:szCs w:val="22"/>
                <w:lang w:val="uk-UA"/>
              </w:rPr>
              <w:t>4. Реалізація одного окремого рішення щодо порушення вимог регулювання</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9A284F" w:rsidP="00943E4B">
            <w:pPr>
              <w:rPr>
                <w:sz w:val="22"/>
                <w:szCs w:val="22"/>
                <w:lang w:val="uk-UA"/>
              </w:rPr>
            </w:pPr>
            <w:r w:rsidRPr="00B40072">
              <w:rPr>
                <w:sz w:val="22"/>
                <w:szCs w:val="22"/>
              </w:rPr>
              <w:br w:type="page"/>
            </w:r>
            <w:r w:rsidR="00AE7E49" w:rsidRPr="00B40072">
              <w:rPr>
                <w:sz w:val="22"/>
                <w:szCs w:val="22"/>
                <w:lang w:val="uk-UA"/>
              </w:rPr>
              <w:t>5. Оскарження одного окремого рішення суб’єктами господарювання</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6. Підготовка звітності за результатами регулювання</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7. Інші адміністративні процедури (уточнити): копії, переоформлення, дублікат</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Разом за рік</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r w:rsidR="00AE7E49" w:rsidRPr="00B40072" w:rsidTr="00943E4B">
        <w:tc>
          <w:tcPr>
            <w:tcW w:w="3652" w:type="dxa"/>
          </w:tcPr>
          <w:p w:rsidR="00AE7E49" w:rsidRPr="00B40072" w:rsidRDefault="00AE7E49" w:rsidP="00943E4B">
            <w:pPr>
              <w:rPr>
                <w:sz w:val="22"/>
                <w:szCs w:val="22"/>
                <w:lang w:val="uk-UA"/>
              </w:rPr>
            </w:pPr>
            <w:r w:rsidRPr="00B40072">
              <w:rPr>
                <w:sz w:val="22"/>
                <w:szCs w:val="22"/>
                <w:lang w:val="uk-UA"/>
              </w:rPr>
              <w:t>Сумарно за п’ять років</w:t>
            </w:r>
          </w:p>
        </w:tc>
        <w:tc>
          <w:tcPr>
            <w:tcW w:w="1134"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6" w:type="dxa"/>
          </w:tcPr>
          <w:p w:rsidR="00AE7E49" w:rsidRPr="00B40072" w:rsidRDefault="00AE7E49" w:rsidP="00943E4B">
            <w:pPr>
              <w:jc w:val="center"/>
              <w:rPr>
                <w:sz w:val="22"/>
                <w:szCs w:val="22"/>
                <w:lang w:val="uk-UA"/>
              </w:rPr>
            </w:pPr>
            <w:r w:rsidRPr="00B40072">
              <w:rPr>
                <w:sz w:val="22"/>
                <w:szCs w:val="22"/>
                <w:lang w:val="uk-UA"/>
              </w:rPr>
              <w:t>Х</w:t>
            </w:r>
          </w:p>
        </w:tc>
        <w:tc>
          <w:tcPr>
            <w:tcW w:w="1275" w:type="dxa"/>
          </w:tcPr>
          <w:p w:rsidR="00AE7E49" w:rsidRPr="00B40072" w:rsidRDefault="00AE7E49" w:rsidP="00943E4B">
            <w:pPr>
              <w:jc w:val="center"/>
              <w:rPr>
                <w:sz w:val="22"/>
                <w:szCs w:val="22"/>
                <w:lang w:val="uk-UA"/>
              </w:rPr>
            </w:pPr>
            <w:r w:rsidRPr="00B40072">
              <w:rPr>
                <w:sz w:val="22"/>
                <w:szCs w:val="22"/>
                <w:lang w:val="uk-UA"/>
              </w:rPr>
              <w:t>Х</w:t>
            </w:r>
          </w:p>
        </w:tc>
        <w:tc>
          <w:tcPr>
            <w:tcW w:w="1240" w:type="dxa"/>
          </w:tcPr>
          <w:p w:rsidR="00AE7E49" w:rsidRPr="00B40072" w:rsidRDefault="00AE7E49" w:rsidP="00943E4B">
            <w:pPr>
              <w:jc w:val="center"/>
              <w:rPr>
                <w:sz w:val="22"/>
                <w:szCs w:val="22"/>
                <w:lang w:val="uk-UA"/>
              </w:rPr>
            </w:pPr>
            <w:r w:rsidRPr="00B40072">
              <w:rPr>
                <w:sz w:val="22"/>
                <w:szCs w:val="22"/>
                <w:lang w:val="uk-UA"/>
              </w:rPr>
              <w:t>Х</w:t>
            </w:r>
          </w:p>
        </w:tc>
      </w:tr>
    </w:tbl>
    <w:p w:rsidR="00AE7E49" w:rsidRPr="004D035F" w:rsidRDefault="00AE7E49" w:rsidP="00AE7E49">
      <w:pPr>
        <w:jc w:val="both"/>
        <w:rPr>
          <w:sz w:val="22"/>
          <w:szCs w:val="22"/>
          <w:lang w:val="uk-UA"/>
        </w:rPr>
      </w:pPr>
    </w:p>
    <w:p w:rsidR="00AE7E49" w:rsidRPr="004D035F" w:rsidRDefault="00AE7E49" w:rsidP="005E25DC">
      <w:pPr>
        <w:ind w:firstLine="567"/>
        <w:jc w:val="both"/>
        <w:rPr>
          <w:sz w:val="22"/>
          <w:szCs w:val="22"/>
          <w:lang w:val="uk-UA"/>
        </w:rPr>
      </w:pPr>
      <w:r w:rsidRPr="004D035F">
        <w:rPr>
          <w:sz w:val="22"/>
          <w:szCs w:val="22"/>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E7E49" w:rsidRPr="004D035F" w:rsidRDefault="00AE7E49" w:rsidP="005E25DC">
      <w:pPr>
        <w:ind w:firstLine="567"/>
        <w:jc w:val="both"/>
        <w:rPr>
          <w:sz w:val="26"/>
          <w:szCs w:val="26"/>
          <w:lang w:val="uk-UA"/>
        </w:rPr>
      </w:pPr>
    </w:p>
    <w:p w:rsidR="00AE7E49" w:rsidRPr="004D035F" w:rsidRDefault="00AE7E49" w:rsidP="005E25DC">
      <w:pPr>
        <w:ind w:firstLine="567"/>
        <w:jc w:val="both"/>
        <w:rPr>
          <w:sz w:val="26"/>
          <w:szCs w:val="26"/>
          <w:lang w:val="uk-UA"/>
        </w:rPr>
      </w:pPr>
      <w:r w:rsidRPr="004D035F">
        <w:rPr>
          <w:sz w:val="26"/>
          <w:szCs w:val="26"/>
          <w:lang w:val="uk-UA"/>
        </w:rPr>
        <w:t>Державне регулювання не передбачає утворення нового державного органу (або нового структурного підрозділу діючого органу).</w:t>
      </w:r>
    </w:p>
    <w:p w:rsidR="00811DB8" w:rsidRDefault="00811DB8" w:rsidP="00E50248">
      <w:pPr>
        <w:spacing w:before="120" w:after="120"/>
        <w:ind w:firstLine="567"/>
        <w:jc w:val="both"/>
        <w:rPr>
          <w:rStyle w:val="aff3"/>
          <w:b/>
          <w:i w:val="0"/>
          <w:iCs/>
          <w:sz w:val="26"/>
          <w:szCs w:val="26"/>
          <w:lang w:val="uk-UA"/>
        </w:rPr>
      </w:pPr>
    </w:p>
    <w:p w:rsidR="00811DB8" w:rsidRDefault="00811DB8" w:rsidP="00E50248">
      <w:pPr>
        <w:spacing w:before="120" w:after="120"/>
        <w:ind w:firstLine="567"/>
        <w:jc w:val="both"/>
        <w:rPr>
          <w:rStyle w:val="aff3"/>
          <w:b/>
          <w:i w:val="0"/>
          <w:iCs/>
          <w:sz w:val="26"/>
          <w:szCs w:val="26"/>
          <w:lang w:val="uk-UA"/>
        </w:rPr>
      </w:pPr>
    </w:p>
    <w:p w:rsidR="00811DB8" w:rsidRDefault="00811DB8" w:rsidP="00E50248">
      <w:pPr>
        <w:spacing w:before="120" w:after="120"/>
        <w:ind w:firstLine="567"/>
        <w:jc w:val="both"/>
        <w:rPr>
          <w:rStyle w:val="aff3"/>
          <w:b/>
          <w:i w:val="0"/>
          <w:iCs/>
          <w:sz w:val="26"/>
          <w:szCs w:val="26"/>
          <w:lang w:val="uk-UA"/>
        </w:rPr>
      </w:pPr>
    </w:p>
    <w:p w:rsidR="00811DB8" w:rsidRDefault="00811DB8" w:rsidP="00E50248">
      <w:pPr>
        <w:spacing w:before="120" w:after="120"/>
        <w:ind w:firstLine="567"/>
        <w:jc w:val="both"/>
        <w:rPr>
          <w:rStyle w:val="aff3"/>
          <w:b/>
          <w:i w:val="0"/>
          <w:iCs/>
          <w:sz w:val="26"/>
          <w:szCs w:val="26"/>
          <w:lang w:val="uk-UA"/>
        </w:rPr>
      </w:pPr>
    </w:p>
    <w:p w:rsidR="00811DB8" w:rsidRDefault="00811DB8" w:rsidP="00E50248">
      <w:pPr>
        <w:spacing w:before="120" w:after="120"/>
        <w:ind w:firstLine="567"/>
        <w:jc w:val="both"/>
        <w:rPr>
          <w:rStyle w:val="aff3"/>
          <w:b/>
          <w:i w:val="0"/>
          <w:iCs/>
          <w:sz w:val="26"/>
          <w:szCs w:val="26"/>
          <w:lang w:val="uk-UA"/>
        </w:rPr>
      </w:pPr>
    </w:p>
    <w:p w:rsidR="00AE7E49" w:rsidRPr="004D035F" w:rsidRDefault="00AE7E49" w:rsidP="00E50248">
      <w:pPr>
        <w:spacing w:before="120" w:after="120"/>
        <w:ind w:firstLine="567"/>
        <w:jc w:val="both"/>
        <w:rPr>
          <w:rStyle w:val="aff3"/>
          <w:b/>
          <w:i w:val="0"/>
          <w:iCs/>
          <w:sz w:val="26"/>
          <w:szCs w:val="26"/>
          <w:lang w:val="uk-UA"/>
        </w:rPr>
      </w:pPr>
      <w:r w:rsidRPr="004D035F">
        <w:rPr>
          <w:rStyle w:val="aff3"/>
          <w:b/>
          <w:i w:val="0"/>
          <w:iCs/>
          <w:sz w:val="26"/>
          <w:szCs w:val="26"/>
          <w:lang w:val="uk-UA"/>
        </w:rPr>
        <w:lastRenderedPageBreak/>
        <w:t>4. Розрахунок сумарних витрат суб’єктів малого підприємництва, що виникають на виконання вимог регулювання</w:t>
      </w:r>
    </w:p>
    <w:p w:rsidR="00AE7E49" w:rsidRPr="004D035F" w:rsidRDefault="00AE7E49" w:rsidP="00AE7E49">
      <w:pPr>
        <w:spacing w:before="120"/>
        <w:ind w:firstLine="567"/>
        <w:jc w:val="both"/>
        <w:rPr>
          <w:rStyle w:val="aff3"/>
          <w:b/>
          <w:i w:val="0"/>
          <w:iCs/>
          <w:sz w:val="16"/>
          <w:szCs w:val="16"/>
          <w:lang w:val="uk-UA"/>
        </w:rPr>
      </w:pPr>
    </w:p>
    <w:tbl>
      <w:tblPr>
        <w:tblpPr w:leftFromText="180" w:rightFromText="180" w:vertAnchor="text" w:horzAnchor="page" w:tblpX="1747" w:tblpY="3"/>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53"/>
        <w:gridCol w:w="2172"/>
        <w:gridCol w:w="2172"/>
      </w:tblGrid>
      <w:tr w:rsidR="00AE7E49" w:rsidRPr="004D035F" w:rsidTr="00943E4B">
        <w:trPr>
          <w:trHeight w:val="915"/>
        </w:trPr>
        <w:tc>
          <w:tcPr>
            <w:tcW w:w="534" w:type="dxa"/>
          </w:tcPr>
          <w:p w:rsidR="00AE7E49" w:rsidRPr="00B40072" w:rsidRDefault="00AE7E49" w:rsidP="00943E4B">
            <w:pPr>
              <w:keepNext/>
              <w:widowControl w:val="0"/>
              <w:jc w:val="center"/>
              <w:textAlignment w:val="baseline"/>
              <w:rPr>
                <w:sz w:val="22"/>
                <w:szCs w:val="22"/>
                <w:lang w:val="uk-UA"/>
              </w:rPr>
            </w:pPr>
            <w:r w:rsidRPr="00B40072">
              <w:rPr>
                <w:sz w:val="22"/>
                <w:szCs w:val="22"/>
                <w:lang w:val="uk-UA"/>
              </w:rPr>
              <w:t>№ з/п</w:t>
            </w:r>
          </w:p>
        </w:tc>
        <w:tc>
          <w:tcPr>
            <w:tcW w:w="4653" w:type="dxa"/>
          </w:tcPr>
          <w:p w:rsidR="00AE7E49" w:rsidRPr="00B40072" w:rsidRDefault="00AE7E49" w:rsidP="00943E4B">
            <w:pPr>
              <w:keepNext/>
              <w:widowControl w:val="0"/>
              <w:jc w:val="center"/>
              <w:textAlignment w:val="baseline"/>
              <w:rPr>
                <w:sz w:val="22"/>
                <w:szCs w:val="22"/>
                <w:lang w:val="uk-UA"/>
              </w:rPr>
            </w:pPr>
            <w:r w:rsidRPr="00B40072">
              <w:rPr>
                <w:sz w:val="22"/>
                <w:szCs w:val="22"/>
                <w:lang w:val="uk-UA"/>
              </w:rPr>
              <w:t>Показник</w:t>
            </w:r>
          </w:p>
        </w:tc>
        <w:tc>
          <w:tcPr>
            <w:tcW w:w="2172" w:type="dxa"/>
          </w:tcPr>
          <w:p w:rsidR="00AE7E49" w:rsidRPr="00B40072" w:rsidRDefault="00AE7E49" w:rsidP="00943E4B">
            <w:pPr>
              <w:keepNext/>
              <w:widowControl w:val="0"/>
              <w:jc w:val="center"/>
              <w:textAlignment w:val="baseline"/>
              <w:rPr>
                <w:sz w:val="22"/>
                <w:szCs w:val="22"/>
                <w:lang w:val="uk-UA"/>
              </w:rPr>
            </w:pPr>
            <w:r w:rsidRPr="00B40072">
              <w:rPr>
                <w:sz w:val="22"/>
                <w:szCs w:val="22"/>
                <w:lang w:val="uk-UA"/>
              </w:rPr>
              <w:t>Перший рік регулювання (стартовий)</w:t>
            </w:r>
          </w:p>
        </w:tc>
        <w:tc>
          <w:tcPr>
            <w:tcW w:w="2172" w:type="dxa"/>
          </w:tcPr>
          <w:p w:rsidR="00AE7E49" w:rsidRPr="00B40072" w:rsidRDefault="00AE7E49" w:rsidP="00943E4B">
            <w:pPr>
              <w:keepNext/>
              <w:widowControl w:val="0"/>
              <w:jc w:val="center"/>
              <w:textAlignment w:val="baseline"/>
              <w:rPr>
                <w:sz w:val="22"/>
                <w:szCs w:val="22"/>
                <w:lang w:val="uk-UA"/>
              </w:rPr>
            </w:pPr>
            <w:r w:rsidRPr="00B40072">
              <w:rPr>
                <w:sz w:val="22"/>
                <w:szCs w:val="22"/>
                <w:lang w:val="uk-UA"/>
              </w:rPr>
              <w:t>За п’ять років</w:t>
            </w:r>
          </w:p>
        </w:tc>
      </w:tr>
      <w:tr w:rsidR="00AE7E49" w:rsidRPr="004D035F" w:rsidTr="00943E4B">
        <w:trPr>
          <w:trHeight w:val="600"/>
        </w:trPr>
        <w:tc>
          <w:tcPr>
            <w:tcW w:w="534"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1.</w:t>
            </w:r>
          </w:p>
        </w:tc>
        <w:tc>
          <w:tcPr>
            <w:tcW w:w="4653" w:type="dxa"/>
          </w:tcPr>
          <w:p w:rsidR="00AE7E49" w:rsidRPr="00B40072" w:rsidRDefault="005619C0" w:rsidP="00943E4B">
            <w:pPr>
              <w:keepNext/>
              <w:widowControl w:val="0"/>
              <w:jc w:val="both"/>
              <w:textAlignment w:val="baseline"/>
              <w:rPr>
                <w:sz w:val="22"/>
                <w:szCs w:val="22"/>
                <w:lang w:val="uk-UA"/>
              </w:rPr>
            </w:pPr>
            <w:r>
              <w:rPr>
                <w:sz w:val="22"/>
                <w:szCs w:val="22"/>
                <w:lang w:val="uk-UA"/>
              </w:rPr>
              <w:t>Оцінка “прямих”</w:t>
            </w:r>
            <w:r w:rsidR="00AE7E49" w:rsidRPr="00B40072">
              <w:rPr>
                <w:sz w:val="22"/>
                <w:szCs w:val="22"/>
                <w:lang w:val="uk-UA"/>
              </w:rPr>
              <w:t xml:space="preserve"> витрат суб’єктів малого підприємництва на виконання регулювання</w:t>
            </w:r>
          </w:p>
        </w:tc>
        <w:tc>
          <w:tcPr>
            <w:tcW w:w="2172" w:type="dxa"/>
          </w:tcPr>
          <w:p w:rsidR="00AE7E49" w:rsidRPr="00B40072" w:rsidRDefault="00AE7E49" w:rsidP="00943E4B">
            <w:pPr>
              <w:keepNext/>
              <w:widowControl w:val="0"/>
              <w:jc w:val="center"/>
              <w:textAlignment w:val="baseline"/>
              <w:rPr>
                <w:b/>
                <w:sz w:val="22"/>
                <w:szCs w:val="22"/>
                <w:lang w:val="uk-UA"/>
              </w:rPr>
            </w:pPr>
            <w:r w:rsidRPr="00B40072">
              <w:rPr>
                <w:sz w:val="22"/>
                <w:szCs w:val="22"/>
                <w:lang w:val="uk-UA"/>
              </w:rPr>
              <w:t>Х</w:t>
            </w:r>
          </w:p>
        </w:tc>
        <w:tc>
          <w:tcPr>
            <w:tcW w:w="2172" w:type="dxa"/>
          </w:tcPr>
          <w:p w:rsidR="00AE7E49" w:rsidRPr="00B40072" w:rsidRDefault="00AE7E49" w:rsidP="00943E4B">
            <w:pPr>
              <w:keepNext/>
              <w:widowControl w:val="0"/>
              <w:jc w:val="center"/>
              <w:textAlignment w:val="baseline"/>
              <w:rPr>
                <w:b/>
                <w:sz w:val="22"/>
                <w:szCs w:val="22"/>
                <w:lang w:val="uk-UA"/>
              </w:rPr>
            </w:pPr>
            <w:r w:rsidRPr="00B40072">
              <w:rPr>
                <w:sz w:val="22"/>
                <w:szCs w:val="22"/>
                <w:lang w:val="uk-UA"/>
              </w:rPr>
              <w:t>Х</w:t>
            </w:r>
          </w:p>
        </w:tc>
      </w:tr>
      <w:tr w:rsidR="00AE7E49" w:rsidRPr="004D035F" w:rsidTr="00943E4B">
        <w:trPr>
          <w:trHeight w:val="900"/>
        </w:trPr>
        <w:tc>
          <w:tcPr>
            <w:tcW w:w="534"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2.</w:t>
            </w:r>
          </w:p>
        </w:tc>
        <w:tc>
          <w:tcPr>
            <w:tcW w:w="4653"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Оцінка вартості адміністративних процедур для суб’єктів малого підприємництва щодо виконання регулювання та звітування</w:t>
            </w:r>
          </w:p>
        </w:tc>
        <w:tc>
          <w:tcPr>
            <w:tcW w:w="2172" w:type="dxa"/>
          </w:tcPr>
          <w:p w:rsidR="00AE7E49" w:rsidRPr="00B40072" w:rsidRDefault="00EA741F" w:rsidP="00943E4B">
            <w:pPr>
              <w:keepNext/>
              <w:widowControl w:val="0"/>
              <w:jc w:val="center"/>
              <w:textAlignment w:val="baseline"/>
              <w:rPr>
                <w:b/>
                <w:sz w:val="22"/>
                <w:szCs w:val="22"/>
                <w:lang w:val="uk-UA"/>
              </w:rPr>
            </w:pPr>
            <w:r w:rsidRPr="00B40072">
              <w:rPr>
                <w:b/>
                <w:bCs/>
                <w:color w:val="000000"/>
                <w:sz w:val="22"/>
                <w:szCs w:val="22"/>
                <w:lang w:val="uk-UA" w:eastAsia="uk-UA"/>
              </w:rPr>
              <w:t>18 656 352</w:t>
            </w:r>
          </w:p>
        </w:tc>
        <w:tc>
          <w:tcPr>
            <w:tcW w:w="2172" w:type="dxa"/>
          </w:tcPr>
          <w:p w:rsidR="00AE7E49" w:rsidRPr="00B40072" w:rsidRDefault="00EA741F" w:rsidP="00943E4B">
            <w:pPr>
              <w:keepNext/>
              <w:widowControl w:val="0"/>
              <w:jc w:val="center"/>
              <w:textAlignment w:val="baseline"/>
              <w:rPr>
                <w:b/>
                <w:sz w:val="22"/>
                <w:szCs w:val="22"/>
                <w:lang w:val="uk-UA"/>
              </w:rPr>
            </w:pPr>
            <w:r w:rsidRPr="00B40072">
              <w:rPr>
                <w:b/>
                <w:bCs/>
                <w:color w:val="000000"/>
                <w:sz w:val="22"/>
                <w:szCs w:val="22"/>
                <w:lang w:val="uk-UA" w:eastAsia="uk-UA"/>
              </w:rPr>
              <w:t>18 656 352</w:t>
            </w:r>
          </w:p>
        </w:tc>
      </w:tr>
      <w:tr w:rsidR="00AE7E49" w:rsidRPr="004D035F" w:rsidTr="005619C0">
        <w:trPr>
          <w:trHeight w:val="620"/>
        </w:trPr>
        <w:tc>
          <w:tcPr>
            <w:tcW w:w="534"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3.</w:t>
            </w:r>
          </w:p>
        </w:tc>
        <w:tc>
          <w:tcPr>
            <w:tcW w:w="4653"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Сумарні витрати малого підприємництва на виконання запланованого  регулювання</w:t>
            </w:r>
          </w:p>
        </w:tc>
        <w:tc>
          <w:tcPr>
            <w:tcW w:w="2172" w:type="dxa"/>
          </w:tcPr>
          <w:p w:rsidR="00AE7E49" w:rsidRPr="00B40072" w:rsidRDefault="00EA741F" w:rsidP="00943E4B">
            <w:pPr>
              <w:keepNext/>
              <w:widowControl w:val="0"/>
              <w:jc w:val="center"/>
              <w:rPr>
                <w:b/>
                <w:sz w:val="22"/>
                <w:szCs w:val="22"/>
                <w:lang w:val="uk-UA"/>
              </w:rPr>
            </w:pPr>
            <w:r w:rsidRPr="00B40072">
              <w:rPr>
                <w:b/>
                <w:bCs/>
                <w:color w:val="000000"/>
                <w:sz w:val="22"/>
                <w:szCs w:val="22"/>
                <w:lang w:val="uk-UA" w:eastAsia="uk-UA"/>
              </w:rPr>
              <w:t>18 656 352</w:t>
            </w:r>
          </w:p>
        </w:tc>
        <w:tc>
          <w:tcPr>
            <w:tcW w:w="2172" w:type="dxa"/>
          </w:tcPr>
          <w:p w:rsidR="00AE7E49" w:rsidRPr="00B40072" w:rsidRDefault="00EA741F" w:rsidP="00943E4B">
            <w:pPr>
              <w:keepNext/>
              <w:widowControl w:val="0"/>
              <w:jc w:val="center"/>
              <w:rPr>
                <w:sz w:val="22"/>
                <w:szCs w:val="22"/>
                <w:lang w:val="uk-UA"/>
              </w:rPr>
            </w:pPr>
            <w:r w:rsidRPr="00B40072">
              <w:rPr>
                <w:b/>
                <w:bCs/>
                <w:color w:val="000000"/>
                <w:sz w:val="22"/>
                <w:szCs w:val="22"/>
                <w:lang w:val="uk-UA" w:eastAsia="uk-UA"/>
              </w:rPr>
              <w:t>18 656 352</w:t>
            </w:r>
          </w:p>
        </w:tc>
      </w:tr>
      <w:tr w:rsidR="00AE7E49" w:rsidRPr="004D035F" w:rsidTr="00943E4B">
        <w:trPr>
          <w:trHeight w:val="900"/>
        </w:trPr>
        <w:tc>
          <w:tcPr>
            <w:tcW w:w="534"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4.</w:t>
            </w:r>
          </w:p>
        </w:tc>
        <w:tc>
          <w:tcPr>
            <w:tcW w:w="4653"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Бюджетні витрати  на адміністрування регулювання суб’єктів малого підприємництва</w:t>
            </w:r>
          </w:p>
        </w:tc>
        <w:tc>
          <w:tcPr>
            <w:tcW w:w="2172" w:type="dxa"/>
          </w:tcPr>
          <w:p w:rsidR="00AE7E49" w:rsidRPr="00B40072" w:rsidRDefault="00AE7E49" w:rsidP="00943E4B">
            <w:pPr>
              <w:keepNext/>
              <w:widowControl w:val="0"/>
              <w:jc w:val="center"/>
              <w:rPr>
                <w:b/>
                <w:sz w:val="22"/>
                <w:szCs w:val="22"/>
                <w:lang w:val="uk-UA"/>
              </w:rPr>
            </w:pPr>
            <w:r w:rsidRPr="00B40072">
              <w:rPr>
                <w:sz w:val="22"/>
                <w:szCs w:val="22"/>
                <w:lang w:val="uk-UA"/>
              </w:rPr>
              <w:t>Х</w:t>
            </w:r>
          </w:p>
        </w:tc>
        <w:tc>
          <w:tcPr>
            <w:tcW w:w="2172" w:type="dxa"/>
          </w:tcPr>
          <w:p w:rsidR="00AE7E49" w:rsidRPr="00B40072" w:rsidRDefault="00AE7E49" w:rsidP="00943E4B">
            <w:pPr>
              <w:keepNext/>
              <w:widowControl w:val="0"/>
              <w:jc w:val="center"/>
              <w:rPr>
                <w:b/>
                <w:sz w:val="22"/>
                <w:szCs w:val="22"/>
                <w:lang w:val="uk-UA"/>
              </w:rPr>
            </w:pPr>
            <w:r w:rsidRPr="00B40072">
              <w:rPr>
                <w:sz w:val="22"/>
                <w:szCs w:val="22"/>
                <w:lang w:val="uk-UA"/>
              </w:rPr>
              <w:t>Х</w:t>
            </w:r>
          </w:p>
        </w:tc>
      </w:tr>
      <w:tr w:rsidR="00AE7E49" w:rsidRPr="004D035F" w:rsidTr="00943E4B">
        <w:trPr>
          <w:trHeight w:val="615"/>
        </w:trPr>
        <w:tc>
          <w:tcPr>
            <w:tcW w:w="534"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5.</w:t>
            </w:r>
          </w:p>
        </w:tc>
        <w:tc>
          <w:tcPr>
            <w:tcW w:w="4653" w:type="dxa"/>
          </w:tcPr>
          <w:p w:rsidR="00AE7E49" w:rsidRPr="00B40072" w:rsidRDefault="00AE7E49" w:rsidP="00943E4B">
            <w:pPr>
              <w:keepNext/>
              <w:widowControl w:val="0"/>
              <w:jc w:val="both"/>
              <w:textAlignment w:val="baseline"/>
              <w:rPr>
                <w:sz w:val="22"/>
                <w:szCs w:val="22"/>
                <w:lang w:val="uk-UA"/>
              </w:rPr>
            </w:pPr>
            <w:r w:rsidRPr="00B40072">
              <w:rPr>
                <w:sz w:val="22"/>
                <w:szCs w:val="22"/>
                <w:lang w:val="uk-UA"/>
              </w:rPr>
              <w:t>Сумарні витрати на виконання запланованого регулювання</w:t>
            </w:r>
          </w:p>
        </w:tc>
        <w:tc>
          <w:tcPr>
            <w:tcW w:w="2172" w:type="dxa"/>
          </w:tcPr>
          <w:p w:rsidR="00AE7E49" w:rsidRPr="00B40072" w:rsidRDefault="00EA741F" w:rsidP="00943E4B">
            <w:pPr>
              <w:keepNext/>
              <w:widowControl w:val="0"/>
              <w:jc w:val="center"/>
              <w:textAlignment w:val="baseline"/>
              <w:rPr>
                <w:b/>
                <w:sz w:val="22"/>
                <w:szCs w:val="22"/>
                <w:lang w:val="uk-UA"/>
              </w:rPr>
            </w:pPr>
            <w:r w:rsidRPr="00B40072">
              <w:rPr>
                <w:b/>
                <w:bCs/>
                <w:color w:val="000000"/>
                <w:sz w:val="22"/>
                <w:szCs w:val="22"/>
                <w:lang w:val="uk-UA" w:eastAsia="uk-UA"/>
              </w:rPr>
              <w:t>18 656 352</w:t>
            </w:r>
          </w:p>
        </w:tc>
        <w:tc>
          <w:tcPr>
            <w:tcW w:w="2172" w:type="dxa"/>
          </w:tcPr>
          <w:p w:rsidR="00AE7E49" w:rsidRPr="00B40072" w:rsidRDefault="00EA741F" w:rsidP="00943E4B">
            <w:pPr>
              <w:keepNext/>
              <w:widowControl w:val="0"/>
              <w:jc w:val="center"/>
              <w:textAlignment w:val="baseline"/>
              <w:rPr>
                <w:b/>
                <w:sz w:val="22"/>
                <w:szCs w:val="22"/>
                <w:lang w:val="uk-UA"/>
              </w:rPr>
            </w:pPr>
            <w:r w:rsidRPr="00B40072">
              <w:rPr>
                <w:b/>
                <w:bCs/>
                <w:color w:val="000000"/>
                <w:sz w:val="22"/>
                <w:szCs w:val="22"/>
                <w:lang w:val="uk-UA" w:eastAsia="uk-UA"/>
              </w:rPr>
              <w:t>18 656 352</w:t>
            </w:r>
          </w:p>
        </w:tc>
      </w:tr>
    </w:tbl>
    <w:p w:rsidR="00AE7E49" w:rsidRPr="004D035F" w:rsidRDefault="00AE7E49" w:rsidP="00AE7E49">
      <w:pPr>
        <w:rPr>
          <w:rStyle w:val="aff3"/>
          <w:i w:val="0"/>
          <w:iCs/>
          <w:lang w:val="uk-UA"/>
        </w:rPr>
      </w:pPr>
    </w:p>
    <w:p w:rsidR="00AE7E49" w:rsidRPr="005619C0" w:rsidRDefault="00AE7E49" w:rsidP="005E25DC">
      <w:pPr>
        <w:ind w:firstLine="567"/>
        <w:jc w:val="both"/>
        <w:rPr>
          <w:rStyle w:val="aff3"/>
          <w:b/>
          <w:i w:val="0"/>
          <w:iCs/>
          <w:sz w:val="26"/>
          <w:szCs w:val="26"/>
          <w:lang w:val="uk-UA"/>
        </w:rPr>
      </w:pPr>
      <w:r w:rsidRPr="005619C0">
        <w:rPr>
          <w:rStyle w:val="aff3"/>
          <w:b/>
          <w:i w:val="0"/>
          <w:iCs/>
          <w:sz w:val="26"/>
          <w:szCs w:val="26"/>
          <w:lang w:val="uk-UA"/>
        </w:rPr>
        <w:t>5. Розроблення корегуючих (пом’якшувальних) заходів для малого підприємництва щодо запропонованого регулювання</w:t>
      </w:r>
    </w:p>
    <w:p w:rsidR="008B697A" w:rsidRPr="005619C0" w:rsidRDefault="008B697A" w:rsidP="00330FB5">
      <w:pPr>
        <w:shd w:val="clear" w:color="auto" w:fill="FFFFFF"/>
        <w:spacing w:before="120"/>
        <w:ind w:firstLine="448"/>
        <w:jc w:val="both"/>
        <w:rPr>
          <w:sz w:val="26"/>
          <w:szCs w:val="26"/>
          <w:lang w:val="uk-UA" w:eastAsia="en-US"/>
        </w:rPr>
      </w:pPr>
      <w:r w:rsidRPr="005619C0">
        <w:rPr>
          <w:sz w:val="26"/>
          <w:szCs w:val="26"/>
          <w:lang w:val="uk-UA" w:eastAsia="en-US"/>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та ураховуючи той факт, що на суб’єктів малого підприємництва </w:t>
      </w:r>
      <w:r w:rsidRPr="00493461">
        <w:rPr>
          <w:sz w:val="26"/>
          <w:szCs w:val="26"/>
          <w:lang w:val="uk-UA" w:eastAsia="en-US"/>
        </w:rPr>
        <w:t>не покладаються адміністративні навантаження,</w:t>
      </w:r>
      <w:r w:rsidRPr="005619C0">
        <w:rPr>
          <w:sz w:val="26"/>
          <w:szCs w:val="26"/>
          <w:lang w:val="uk-UA" w:eastAsia="en-US"/>
        </w:rPr>
        <w:t xml:space="preserve"> компенсаторні механізми не пропонуються.</w:t>
      </w:r>
    </w:p>
    <w:p w:rsidR="008B697A" w:rsidRPr="005619C0" w:rsidRDefault="008B697A" w:rsidP="008B697A">
      <w:pPr>
        <w:shd w:val="clear" w:color="auto" w:fill="FFFFFF"/>
        <w:ind w:firstLine="450"/>
        <w:jc w:val="both"/>
        <w:rPr>
          <w:sz w:val="26"/>
          <w:szCs w:val="26"/>
          <w:lang w:val="uk-UA" w:eastAsia="en-US"/>
        </w:rPr>
      </w:pPr>
      <w:r w:rsidRPr="005619C0">
        <w:rPr>
          <w:sz w:val="26"/>
          <w:szCs w:val="26"/>
          <w:lang w:val="uk-UA"/>
        </w:rPr>
        <w:t>Крім того, постанова спрямована на забезпечення виконання норм акту вищої юридичної сили.</w:t>
      </w:r>
    </w:p>
    <w:p w:rsidR="008B697A" w:rsidRDefault="008B697A" w:rsidP="005E25DC">
      <w:pPr>
        <w:shd w:val="clear" w:color="auto" w:fill="FFFFFF"/>
        <w:ind w:firstLine="567"/>
        <w:jc w:val="both"/>
        <w:rPr>
          <w:sz w:val="26"/>
          <w:szCs w:val="26"/>
          <w:lang w:val="uk-UA" w:eastAsia="en-US"/>
        </w:rPr>
      </w:pPr>
    </w:p>
    <w:p w:rsidR="00AE7E49" w:rsidRPr="00AB776B" w:rsidRDefault="00AE7E49" w:rsidP="00AE7E49">
      <w:pPr>
        <w:jc w:val="center"/>
        <w:rPr>
          <w:rStyle w:val="aff3"/>
          <w:b/>
          <w:i w:val="0"/>
          <w:iCs/>
          <w:color w:val="000000"/>
          <w:lang w:val="en-US"/>
        </w:rPr>
      </w:pPr>
      <w:r w:rsidRPr="00AB776B">
        <w:rPr>
          <w:color w:val="000000"/>
          <w:lang w:val="uk-UA"/>
        </w:rPr>
        <w:t>___________________</w:t>
      </w:r>
    </w:p>
    <w:sectPr w:rsidR="00AE7E49" w:rsidRPr="00AB776B" w:rsidSect="00572107">
      <w:pgSz w:w="11906" w:h="16838"/>
      <w:pgMar w:top="1134" w:right="567" w:bottom="1531" w:left="1701"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CF" w:rsidRDefault="00EB49CF">
      <w:r>
        <w:separator/>
      </w:r>
    </w:p>
  </w:endnote>
  <w:endnote w:type="continuationSeparator" w:id="0">
    <w:p w:rsidR="00EB49CF" w:rsidRDefault="00EB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CF" w:rsidRDefault="00EB49CF">
      <w:r>
        <w:separator/>
      </w:r>
    </w:p>
  </w:footnote>
  <w:footnote w:type="continuationSeparator" w:id="0">
    <w:p w:rsidR="00EB49CF" w:rsidRDefault="00EB49CF">
      <w:r>
        <w:continuationSeparator/>
      </w:r>
    </w:p>
  </w:footnote>
  <w:footnote w:id="1">
    <w:p w:rsidR="00000000" w:rsidRDefault="008919FC" w:rsidP="001B2961">
      <w:pPr>
        <w:pStyle w:val="aff0"/>
        <w:jc w:val="both"/>
      </w:pPr>
      <w:r w:rsidRPr="00AA6109">
        <w:rPr>
          <w:rStyle w:val="aff2"/>
        </w:rPr>
        <w:footnoteRef/>
      </w:r>
      <w:r w:rsidRPr="00AA6109">
        <w:t xml:space="preserve"> </w:t>
      </w:r>
      <w:r w:rsidRPr="00AA6109">
        <w:rPr>
          <w:lang w:val="uk-UA"/>
        </w:rPr>
        <w:t>У розрахунку вартості 1 часу роботи використано вартість 1 часу роботи, як</w:t>
      </w:r>
      <w:r>
        <w:rPr>
          <w:lang w:val="uk-UA"/>
        </w:rPr>
        <w:t>а відповідно до Закону України “</w:t>
      </w:r>
      <w:r w:rsidRPr="00AA6109">
        <w:rPr>
          <w:lang w:val="uk-UA"/>
        </w:rPr>
        <w:t>Про Державний бюджет Укра</w:t>
      </w:r>
      <w:r>
        <w:rPr>
          <w:lang w:val="uk-UA"/>
        </w:rPr>
        <w:t xml:space="preserve">їни на </w:t>
      </w:r>
      <w:r w:rsidRPr="0083786D">
        <w:rPr>
          <w:lang w:val="uk-UA"/>
        </w:rPr>
        <w:t>2024</w:t>
      </w:r>
      <w:r>
        <w:rPr>
          <w:lang w:val="uk-UA"/>
        </w:rPr>
        <w:t xml:space="preserve"> рік”, з 1 квітня 2024 року становить – </w:t>
      </w:r>
      <w:r w:rsidRPr="00217C21">
        <w:rPr>
          <w:lang w:val="uk-UA"/>
        </w:rPr>
        <w:t>48 гривні.</w:t>
      </w:r>
      <w:r w:rsidRPr="00AA6109">
        <w:rPr>
          <w:lang w:val="uk-UA"/>
        </w:rPr>
        <w:t xml:space="preserve"> Джерело отримання </w:t>
      </w:r>
      <w:r w:rsidRPr="008659A5">
        <w:rPr>
          <w:lang w:val="uk-UA"/>
        </w:rPr>
        <w:t>інформації:</w:t>
      </w:r>
      <w:r w:rsidRPr="008659A5">
        <w:t xml:space="preserve"> </w:t>
      </w:r>
      <w:hyperlink r:id="rId1" w:anchor="Text" w:history="1">
        <w:r w:rsidRPr="009A3F29">
          <w:rPr>
            <w:rStyle w:val="af9"/>
            <w:color w:val="auto"/>
            <w:u w:val="none"/>
          </w:rPr>
          <w:t>https://zakon.rada.gov.ua/laws/show/3460-20 - Text</w:t>
        </w:r>
      </w:hyperlink>
    </w:p>
  </w:footnote>
  <w:footnote w:id="2">
    <w:p w:rsidR="00000000" w:rsidRDefault="00EB49CF" w:rsidP="00AA6109">
      <w:pPr>
        <w:pStyle w:val="aff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FC" w:rsidRDefault="008919FC" w:rsidP="00405A7B">
    <w:pPr>
      <w:pStyle w:val="a8"/>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8919FC" w:rsidRDefault="008919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FC" w:rsidRPr="00572107" w:rsidRDefault="008919FC" w:rsidP="00405A7B">
    <w:pPr>
      <w:pStyle w:val="a8"/>
      <w:framePr w:wrap="none" w:vAnchor="text" w:hAnchor="margin" w:xAlign="center" w:y="1"/>
      <w:rPr>
        <w:rStyle w:val="af2"/>
      </w:rPr>
    </w:pPr>
    <w:r w:rsidRPr="00572107">
      <w:rPr>
        <w:rStyle w:val="af2"/>
      </w:rPr>
      <w:fldChar w:fldCharType="begin"/>
    </w:r>
    <w:r w:rsidRPr="00572107">
      <w:rPr>
        <w:rStyle w:val="af2"/>
      </w:rPr>
      <w:instrText xml:space="preserve">PAGE  </w:instrText>
    </w:r>
    <w:r w:rsidRPr="00572107">
      <w:rPr>
        <w:rStyle w:val="af2"/>
      </w:rPr>
      <w:fldChar w:fldCharType="separate"/>
    </w:r>
    <w:r w:rsidR="00FA401E">
      <w:rPr>
        <w:rStyle w:val="af2"/>
        <w:noProof/>
      </w:rPr>
      <w:t>2</w:t>
    </w:r>
    <w:r w:rsidRPr="00572107">
      <w:rPr>
        <w:rStyle w:val="af2"/>
      </w:rPr>
      <w:fldChar w:fldCharType="end"/>
    </w:r>
  </w:p>
  <w:p w:rsidR="008919FC" w:rsidRPr="00572107" w:rsidRDefault="008919FC" w:rsidP="00A739E9">
    <w:pPr>
      <w:pStyle w:val="a8"/>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FFFFFFFF"/>
    <w:lvl w:ilvl="0" w:tplc="04090011">
      <w:start w:val="1"/>
      <w:numFmt w:val="decimal"/>
      <w:lvlText w:val="%1)"/>
      <w:lvlJc w:val="left"/>
      <w:pPr>
        <w:ind w:left="720" w:hanging="360"/>
      </w:pPr>
      <w:rPr>
        <w:rFonts w:cs="Times New Roman"/>
      </w:rPr>
    </w:lvl>
    <w:lvl w:ilvl="1" w:tplc="DF2C4766">
      <w:start w:val="1"/>
      <w:numFmt w:val="decimal"/>
      <w:suff w:val="space"/>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F91550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FFFFFFFF"/>
    <w:lvl w:ilvl="0" w:tplc="9B5A3856">
      <w:start w:val="1"/>
      <w:numFmt w:val="decimal"/>
      <w:suff w:val="space"/>
      <w:lvlText w:val="%1)"/>
      <w:lvlJc w:val="left"/>
      <w:pPr>
        <w:ind w:left="1170" w:hanging="360"/>
      </w:pPr>
      <w:rPr>
        <w:rFonts w:cs="Times New Roman" w:hint="default"/>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abstractNum w:abstractNumId="3" w15:restartNumberingAfterBreak="0">
    <w:nsid w:val="12184C0B"/>
    <w:multiLevelType w:val="hybridMultilevel"/>
    <w:tmpl w:val="FFFFFFFF"/>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 w15:restartNumberingAfterBreak="0">
    <w:nsid w:val="1A782766"/>
    <w:multiLevelType w:val="hybridMultilevel"/>
    <w:tmpl w:val="FFFFFFFF"/>
    <w:lvl w:ilvl="0" w:tplc="40FE9C4C">
      <w:start w:val="14"/>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FFFFFFFF"/>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196A0F"/>
    <w:multiLevelType w:val="hybridMultilevel"/>
    <w:tmpl w:val="FFFFFFFF"/>
    <w:lvl w:ilvl="0" w:tplc="0409000D">
      <w:start w:val="1"/>
      <w:numFmt w:val="bullet"/>
      <w:lvlText w:val=""/>
      <w:lvlJc w:val="left"/>
      <w:pPr>
        <w:ind w:left="1760" w:hanging="360"/>
      </w:pPr>
      <w:rPr>
        <w:rFonts w:ascii="Wingdings" w:hAnsi="Wingdings"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7" w15:restartNumberingAfterBreak="0">
    <w:nsid w:val="27CC64F1"/>
    <w:multiLevelType w:val="hybridMultilevel"/>
    <w:tmpl w:val="FFFFFFFF"/>
    <w:lvl w:ilvl="0" w:tplc="B01E1048">
      <w:numFmt w:val="bullet"/>
      <w:lvlText w:val="-"/>
      <w:lvlJc w:val="left"/>
      <w:pPr>
        <w:ind w:left="1020" w:hanging="360"/>
      </w:pPr>
      <w:rPr>
        <w:rFonts w:ascii="Times New Roman" w:eastAsia="MS Mincho"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98C0F44"/>
    <w:multiLevelType w:val="hybridMultilevel"/>
    <w:tmpl w:val="FFFFFFFF"/>
    <w:lvl w:ilvl="0" w:tplc="1B28103C">
      <w:start w:val="12"/>
      <w:numFmt w:val="bullet"/>
      <w:lvlText w:val="-"/>
      <w:lvlJc w:val="left"/>
      <w:pPr>
        <w:tabs>
          <w:tab w:val="num" w:pos="604"/>
        </w:tabs>
        <w:ind w:left="1684" w:hanging="360"/>
      </w:pPr>
      <w:rPr>
        <w:rFonts w:ascii="Stencil" w:eastAsia="MS Mincho" w:hAnsi="Stenci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9" w15:restartNumberingAfterBreak="0">
    <w:nsid w:val="2C7658BA"/>
    <w:multiLevelType w:val="hybridMultilevel"/>
    <w:tmpl w:val="FFFFFFFF"/>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F27332E"/>
    <w:multiLevelType w:val="hybridMultilevel"/>
    <w:tmpl w:val="FFFFFFFF"/>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74B7885"/>
    <w:multiLevelType w:val="hybridMultilevel"/>
    <w:tmpl w:val="FFFFFFFF"/>
    <w:lvl w:ilvl="0" w:tplc="1B28103C">
      <w:start w:val="12"/>
      <w:numFmt w:val="bullet"/>
      <w:lvlText w:val="-"/>
      <w:lvlJc w:val="left"/>
      <w:pPr>
        <w:tabs>
          <w:tab w:val="num" w:pos="494"/>
        </w:tabs>
        <w:ind w:left="1574" w:hanging="360"/>
      </w:pPr>
      <w:rPr>
        <w:rFonts w:ascii="Stencil" w:eastAsia="MS Mincho" w:hAnsi="Stenci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2" w15:restartNumberingAfterBreak="0">
    <w:nsid w:val="39704123"/>
    <w:multiLevelType w:val="hybridMultilevel"/>
    <w:tmpl w:val="FFFFFFFF"/>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A4E74E5"/>
    <w:multiLevelType w:val="hybridMultilevel"/>
    <w:tmpl w:val="FFFFFFFF"/>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15:restartNumberingAfterBreak="0">
    <w:nsid w:val="47623E60"/>
    <w:multiLevelType w:val="multilevel"/>
    <w:tmpl w:val="61B26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634918"/>
    <w:multiLevelType w:val="hybridMultilevel"/>
    <w:tmpl w:val="FFFFFFFF"/>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8FA73C1"/>
    <w:multiLevelType w:val="hybridMultilevel"/>
    <w:tmpl w:val="FFFFFFFF"/>
    <w:lvl w:ilvl="0" w:tplc="04090011">
      <w:start w:val="1"/>
      <w:numFmt w:val="decimal"/>
      <w:lvlText w:val="%1)"/>
      <w:lvlJc w:val="left"/>
      <w:pPr>
        <w:ind w:left="720" w:hanging="360"/>
      </w:pPr>
      <w:rPr>
        <w:rFonts w:cs="Times New Roman"/>
      </w:rPr>
    </w:lvl>
    <w:lvl w:ilvl="1" w:tplc="9822ED48">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A211A5C"/>
    <w:multiLevelType w:val="hybridMultilevel"/>
    <w:tmpl w:val="FFFFFFFF"/>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17852"/>
    <w:multiLevelType w:val="hybridMultilevel"/>
    <w:tmpl w:val="FFFFFFFF"/>
    <w:lvl w:ilvl="0" w:tplc="9822ED48">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FFFFFFFF"/>
    <w:lvl w:ilvl="0" w:tplc="E7D22A6E">
      <w:start w:val="7"/>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FFFFFFFF"/>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77C6D27"/>
    <w:multiLevelType w:val="hybridMultilevel"/>
    <w:tmpl w:val="FFFFFFFF"/>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2" w15:restartNumberingAfterBreak="0">
    <w:nsid w:val="58DC3307"/>
    <w:multiLevelType w:val="hybridMultilevel"/>
    <w:tmpl w:val="FFFFFFFF"/>
    <w:lvl w:ilvl="0" w:tplc="E7D22A6E">
      <w:start w:val="7"/>
      <w:numFmt w:val="bullet"/>
      <w:lvlText w:val="-"/>
      <w:lvlJc w:val="left"/>
      <w:pPr>
        <w:ind w:left="1636" w:hanging="360"/>
      </w:pPr>
      <w:rPr>
        <w:rFonts w:ascii="Times New Roman" w:eastAsia="MS Mincho"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5AA54700"/>
    <w:multiLevelType w:val="hybridMultilevel"/>
    <w:tmpl w:val="FFFFFFFF"/>
    <w:lvl w:ilvl="0" w:tplc="844617DC">
      <w:start w:val="1"/>
      <w:numFmt w:val="decimal"/>
      <w:suff w:val="space"/>
      <w:lvlText w:val="%1."/>
      <w:lvlJc w:val="left"/>
      <w:pPr>
        <w:ind w:left="1440"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15:restartNumberingAfterBreak="0">
    <w:nsid w:val="5C685CAE"/>
    <w:multiLevelType w:val="hybridMultilevel"/>
    <w:tmpl w:val="FFFFFFFF"/>
    <w:lvl w:ilvl="0" w:tplc="9208E612">
      <w:start w:val="1"/>
      <w:numFmt w:val="decimal"/>
      <w:lvlText w:val="%1)"/>
      <w:lvlJc w:val="left"/>
      <w:pPr>
        <w:ind w:left="362" w:hanging="360"/>
      </w:pPr>
      <w:rPr>
        <w:rFonts w:cs="Times New Roman" w:hint="default"/>
      </w:rPr>
    </w:lvl>
    <w:lvl w:ilvl="1" w:tplc="04090019" w:tentative="1">
      <w:start w:val="1"/>
      <w:numFmt w:val="lowerLetter"/>
      <w:lvlText w:val="%2."/>
      <w:lvlJc w:val="left"/>
      <w:pPr>
        <w:ind w:left="1082" w:hanging="360"/>
      </w:pPr>
      <w:rPr>
        <w:rFonts w:cs="Times New Roman"/>
      </w:rPr>
    </w:lvl>
    <w:lvl w:ilvl="2" w:tplc="0409001B" w:tentative="1">
      <w:start w:val="1"/>
      <w:numFmt w:val="lowerRoman"/>
      <w:lvlText w:val="%3."/>
      <w:lvlJc w:val="right"/>
      <w:pPr>
        <w:ind w:left="1802" w:hanging="180"/>
      </w:pPr>
      <w:rPr>
        <w:rFonts w:cs="Times New Roman"/>
      </w:rPr>
    </w:lvl>
    <w:lvl w:ilvl="3" w:tplc="0409000F" w:tentative="1">
      <w:start w:val="1"/>
      <w:numFmt w:val="decimal"/>
      <w:lvlText w:val="%4."/>
      <w:lvlJc w:val="left"/>
      <w:pPr>
        <w:ind w:left="2522" w:hanging="360"/>
      </w:pPr>
      <w:rPr>
        <w:rFonts w:cs="Times New Roman"/>
      </w:rPr>
    </w:lvl>
    <w:lvl w:ilvl="4" w:tplc="04090019" w:tentative="1">
      <w:start w:val="1"/>
      <w:numFmt w:val="lowerLetter"/>
      <w:lvlText w:val="%5."/>
      <w:lvlJc w:val="left"/>
      <w:pPr>
        <w:ind w:left="3242" w:hanging="360"/>
      </w:pPr>
      <w:rPr>
        <w:rFonts w:cs="Times New Roman"/>
      </w:rPr>
    </w:lvl>
    <w:lvl w:ilvl="5" w:tplc="0409001B" w:tentative="1">
      <w:start w:val="1"/>
      <w:numFmt w:val="lowerRoman"/>
      <w:lvlText w:val="%6."/>
      <w:lvlJc w:val="right"/>
      <w:pPr>
        <w:ind w:left="3962" w:hanging="180"/>
      </w:pPr>
      <w:rPr>
        <w:rFonts w:cs="Times New Roman"/>
      </w:rPr>
    </w:lvl>
    <w:lvl w:ilvl="6" w:tplc="0409000F" w:tentative="1">
      <w:start w:val="1"/>
      <w:numFmt w:val="decimal"/>
      <w:lvlText w:val="%7."/>
      <w:lvlJc w:val="left"/>
      <w:pPr>
        <w:ind w:left="4682" w:hanging="360"/>
      </w:pPr>
      <w:rPr>
        <w:rFonts w:cs="Times New Roman"/>
      </w:rPr>
    </w:lvl>
    <w:lvl w:ilvl="7" w:tplc="04090019" w:tentative="1">
      <w:start w:val="1"/>
      <w:numFmt w:val="lowerLetter"/>
      <w:lvlText w:val="%8."/>
      <w:lvlJc w:val="left"/>
      <w:pPr>
        <w:ind w:left="5402" w:hanging="360"/>
      </w:pPr>
      <w:rPr>
        <w:rFonts w:cs="Times New Roman"/>
      </w:rPr>
    </w:lvl>
    <w:lvl w:ilvl="8" w:tplc="0409001B" w:tentative="1">
      <w:start w:val="1"/>
      <w:numFmt w:val="lowerRoman"/>
      <w:lvlText w:val="%9."/>
      <w:lvlJc w:val="right"/>
      <w:pPr>
        <w:ind w:left="6122" w:hanging="180"/>
      </w:pPr>
      <w:rPr>
        <w:rFonts w:cs="Times New Roman"/>
      </w:rPr>
    </w:lvl>
  </w:abstractNum>
  <w:abstractNum w:abstractNumId="25" w15:restartNumberingAfterBreak="0">
    <w:nsid w:val="5E162B8A"/>
    <w:multiLevelType w:val="multilevel"/>
    <w:tmpl w:val="209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B21751"/>
    <w:multiLevelType w:val="hybridMultilevel"/>
    <w:tmpl w:val="FFFFFFFF"/>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7" w15:restartNumberingAfterBreak="0">
    <w:nsid w:val="65B9245A"/>
    <w:multiLevelType w:val="multilevel"/>
    <w:tmpl w:val="FFFFFFFF"/>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rPr>
        <w:rFonts w:cs="Times New Roman"/>
      </w:rPr>
    </w:lvl>
    <w:lvl w:ilvl="3">
      <w:start w:val="1"/>
      <w:numFmt w:val="decimal"/>
      <w:lvlText w:val="%1.%2.%3.%4."/>
      <w:lvlJc w:val="left"/>
      <w:pPr>
        <w:ind w:left="2268" w:hanging="566"/>
      </w:pPr>
      <w:rPr>
        <w:rFonts w:cs="Times New Roman"/>
      </w:rPr>
    </w:lvl>
    <w:lvl w:ilvl="4">
      <w:start w:val="1"/>
      <w:numFmt w:val="decimal"/>
      <w:lvlText w:val="%1.%2.%3.%4.%5."/>
      <w:lvlJc w:val="left"/>
      <w:pPr>
        <w:ind w:left="2835" w:hanging="567"/>
      </w:pPr>
      <w:rPr>
        <w:rFonts w:cs="Times New Roman"/>
      </w:rPr>
    </w:lvl>
    <w:lvl w:ilvl="5">
      <w:start w:val="1"/>
      <w:numFmt w:val="decimal"/>
      <w:lvlText w:val="%1.%2.%3.%4.%5.%6."/>
      <w:lvlJc w:val="left"/>
      <w:pPr>
        <w:ind w:left="3402" w:hanging="567"/>
      </w:pPr>
      <w:rPr>
        <w:rFonts w:cs="Times New Roman"/>
      </w:rPr>
    </w:lvl>
    <w:lvl w:ilvl="6">
      <w:start w:val="1"/>
      <w:numFmt w:val="decimal"/>
      <w:lvlText w:val="%1.%2.%3.%4.%5.%6.%7."/>
      <w:lvlJc w:val="left"/>
      <w:pPr>
        <w:ind w:left="3969" w:hanging="567"/>
      </w:pPr>
      <w:rPr>
        <w:rFonts w:cs="Times New Roman"/>
      </w:rPr>
    </w:lvl>
    <w:lvl w:ilvl="7">
      <w:start w:val="1"/>
      <w:numFmt w:val="decimal"/>
      <w:lvlText w:val="%1.%2.%3.%4.%5.%6.%7.%8."/>
      <w:lvlJc w:val="left"/>
      <w:pPr>
        <w:ind w:left="4536" w:hanging="566"/>
      </w:pPr>
      <w:rPr>
        <w:rFonts w:cs="Times New Roman"/>
      </w:rPr>
    </w:lvl>
    <w:lvl w:ilvl="8">
      <w:start w:val="1"/>
      <w:numFmt w:val="decimal"/>
      <w:lvlText w:val="%1.%2.%3.%4.%5.%6.%7.%8.%9."/>
      <w:lvlJc w:val="left"/>
      <w:pPr>
        <w:ind w:left="5103" w:hanging="567"/>
      </w:pPr>
      <w:rPr>
        <w:rFonts w:cs="Times New Roman"/>
      </w:rPr>
    </w:lvl>
  </w:abstractNum>
  <w:abstractNum w:abstractNumId="28" w15:restartNumberingAfterBreak="0">
    <w:nsid w:val="668124C4"/>
    <w:multiLevelType w:val="hybridMultilevel"/>
    <w:tmpl w:val="FFFFFFFF"/>
    <w:lvl w:ilvl="0" w:tplc="1FA209F2">
      <w:numFmt w:val="bullet"/>
      <w:lvlText w:val="-"/>
      <w:lvlJc w:val="left"/>
      <w:pPr>
        <w:ind w:left="1240" w:hanging="360"/>
      </w:pPr>
      <w:rPr>
        <w:rFonts w:ascii="Times New Roman" w:eastAsia="MS Mincho" w:hAnsi="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15:restartNumberingAfterBreak="0">
    <w:nsid w:val="6D330F51"/>
    <w:multiLevelType w:val="hybridMultilevel"/>
    <w:tmpl w:val="FFFFFFFF"/>
    <w:lvl w:ilvl="0" w:tplc="1B28103C">
      <w:start w:val="12"/>
      <w:numFmt w:val="bullet"/>
      <w:lvlText w:val="-"/>
      <w:lvlJc w:val="left"/>
      <w:pPr>
        <w:tabs>
          <w:tab w:val="num" w:pos="494"/>
        </w:tabs>
        <w:ind w:left="1574" w:hanging="360"/>
      </w:pPr>
      <w:rPr>
        <w:rFonts w:ascii="Stencil" w:eastAsia="MS Mincho" w:hAnsi="Stenci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71826547"/>
    <w:multiLevelType w:val="hybridMultilevel"/>
    <w:tmpl w:val="FFFFFFFF"/>
    <w:lvl w:ilvl="0" w:tplc="C9264720">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1" w15:restartNumberingAfterBreak="0">
    <w:nsid w:val="75B860FE"/>
    <w:multiLevelType w:val="hybridMultilevel"/>
    <w:tmpl w:val="FFFFFFFF"/>
    <w:lvl w:ilvl="0" w:tplc="966C225C">
      <w:start w:val="1"/>
      <w:numFmt w:val="decimal"/>
      <w:lvlText w:val="%1."/>
      <w:lvlJc w:val="left"/>
      <w:pPr>
        <w:tabs>
          <w:tab w:val="num" w:pos="1260"/>
        </w:tabs>
        <w:ind w:left="1260" w:hanging="360"/>
      </w:pPr>
      <w:rPr>
        <w:rFonts w:cs="Times New Roman" w:hint="default"/>
        <w:b/>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F4286D"/>
    <w:multiLevelType w:val="hybridMultilevel"/>
    <w:tmpl w:val="FFFFFFFF"/>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12D8F"/>
    <w:multiLevelType w:val="hybridMultilevel"/>
    <w:tmpl w:val="FFFFFFFF"/>
    <w:lvl w:ilvl="0" w:tplc="1FA8E854">
      <w:start w:val="1"/>
      <w:numFmt w:val="decimal"/>
      <w:suff w:val="space"/>
      <w:lvlText w:val="%1)"/>
      <w:lvlJc w:val="left"/>
      <w:pPr>
        <w:ind w:left="144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15:restartNumberingAfterBreak="0">
    <w:nsid w:val="7B7D467A"/>
    <w:multiLevelType w:val="hybridMultilevel"/>
    <w:tmpl w:val="FFFFFFFF"/>
    <w:lvl w:ilvl="0" w:tplc="D2F0EA22">
      <w:start w:val="2"/>
      <w:numFmt w:val="bullet"/>
      <w:suff w:val="space"/>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22"/>
  </w:num>
  <w:num w:numId="4">
    <w:abstractNumId w:val="12"/>
  </w:num>
  <w:num w:numId="5">
    <w:abstractNumId w:val="30"/>
  </w:num>
  <w:num w:numId="6">
    <w:abstractNumId w:val="28"/>
  </w:num>
  <w:num w:numId="7">
    <w:abstractNumId w:val="7"/>
  </w:num>
  <w:num w:numId="8">
    <w:abstractNumId w:val="8"/>
  </w:num>
  <w:num w:numId="9">
    <w:abstractNumId w:val="21"/>
  </w:num>
  <w:num w:numId="10">
    <w:abstractNumId w:val="4"/>
  </w:num>
  <w:num w:numId="11">
    <w:abstractNumId w:val="29"/>
  </w:num>
  <w:num w:numId="12">
    <w:abstractNumId w:val="11"/>
  </w:num>
  <w:num w:numId="13">
    <w:abstractNumId w:val="24"/>
  </w:num>
  <w:num w:numId="14">
    <w:abstractNumId w:val="33"/>
  </w:num>
  <w:num w:numId="15">
    <w:abstractNumId w:val="13"/>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lvlOverride w:ilvl="3"/>
    <w:lvlOverride w:ilvl="4"/>
    <w:lvlOverride w:ilvl="5"/>
    <w:lvlOverride w:ilvl="6"/>
    <w:lvlOverride w:ilvl="7"/>
    <w:lvlOverride w:ilvl="8"/>
  </w:num>
  <w:num w:numId="20">
    <w:abstractNumId w:val="0"/>
  </w:num>
  <w:num w:numId="21">
    <w:abstractNumId w:val="16"/>
  </w:num>
  <w:num w:numId="22">
    <w:abstractNumId w:val="34"/>
  </w:num>
  <w:num w:numId="23">
    <w:abstractNumId w:val="2"/>
  </w:num>
  <w:num w:numId="24">
    <w:abstractNumId w:val="3"/>
  </w:num>
  <w:num w:numId="25">
    <w:abstractNumId w:val="23"/>
  </w:num>
  <w:num w:numId="26">
    <w:abstractNumId w:val="20"/>
  </w:num>
  <w:num w:numId="27">
    <w:abstractNumId w:val="27"/>
  </w:num>
  <w:num w:numId="28">
    <w:abstractNumId w:val="1"/>
  </w:num>
  <w:num w:numId="29">
    <w:abstractNumId w:val="17"/>
  </w:num>
  <w:num w:numId="30">
    <w:abstractNumId w:val="32"/>
  </w:num>
  <w:num w:numId="31">
    <w:abstractNumId w:val="6"/>
  </w:num>
  <w:num w:numId="32">
    <w:abstractNumId w:val="15"/>
  </w:num>
  <w:num w:numId="33">
    <w:abstractNumId w:val="9"/>
  </w:num>
  <w:num w:numId="34">
    <w:abstractNumId w:val="10"/>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61E"/>
    <w:rsid w:val="000000E3"/>
    <w:rsid w:val="00001D1D"/>
    <w:rsid w:val="00003E00"/>
    <w:rsid w:val="000063E3"/>
    <w:rsid w:val="00007569"/>
    <w:rsid w:val="0000762F"/>
    <w:rsid w:val="0001089B"/>
    <w:rsid w:val="00010DAD"/>
    <w:rsid w:val="00011E73"/>
    <w:rsid w:val="000126E9"/>
    <w:rsid w:val="000127B2"/>
    <w:rsid w:val="00014968"/>
    <w:rsid w:val="000152D1"/>
    <w:rsid w:val="00016676"/>
    <w:rsid w:val="000209E1"/>
    <w:rsid w:val="00021178"/>
    <w:rsid w:val="000211F4"/>
    <w:rsid w:val="000226BF"/>
    <w:rsid w:val="00022E7E"/>
    <w:rsid w:val="000232F6"/>
    <w:rsid w:val="00024FE2"/>
    <w:rsid w:val="00027EF0"/>
    <w:rsid w:val="00033093"/>
    <w:rsid w:val="000334E3"/>
    <w:rsid w:val="0003438A"/>
    <w:rsid w:val="00035B3D"/>
    <w:rsid w:val="00040040"/>
    <w:rsid w:val="00042959"/>
    <w:rsid w:val="00043788"/>
    <w:rsid w:val="000441F0"/>
    <w:rsid w:val="00044646"/>
    <w:rsid w:val="000448F1"/>
    <w:rsid w:val="00045D91"/>
    <w:rsid w:val="00046DE5"/>
    <w:rsid w:val="00053085"/>
    <w:rsid w:val="0005333D"/>
    <w:rsid w:val="00054879"/>
    <w:rsid w:val="00055AD6"/>
    <w:rsid w:val="00056D14"/>
    <w:rsid w:val="0005721B"/>
    <w:rsid w:val="00061DA7"/>
    <w:rsid w:val="000624A5"/>
    <w:rsid w:val="00066999"/>
    <w:rsid w:val="0006782C"/>
    <w:rsid w:val="00071AEA"/>
    <w:rsid w:val="000740BB"/>
    <w:rsid w:val="000778FD"/>
    <w:rsid w:val="00080E44"/>
    <w:rsid w:val="0008226D"/>
    <w:rsid w:val="0008313A"/>
    <w:rsid w:val="000839E5"/>
    <w:rsid w:val="00084272"/>
    <w:rsid w:val="000856A4"/>
    <w:rsid w:val="00086B01"/>
    <w:rsid w:val="00087806"/>
    <w:rsid w:val="00090259"/>
    <w:rsid w:val="000908A0"/>
    <w:rsid w:val="00091D74"/>
    <w:rsid w:val="0009305A"/>
    <w:rsid w:val="00093215"/>
    <w:rsid w:val="00094A63"/>
    <w:rsid w:val="00095A06"/>
    <w:rsid w:val="00096AD4"/>
    <w:rsid w:val="000A110C"/>
    <w:rsid w:val="000A5D1E"/>
    <w:rsid w:val="000A7396"/>
    <w:rsid w:val="000A7E3D"/>
    <w:rsid w:val="000B137C"/>
    <w:rsid w:val="000B155C"/>
    <w:rsid w:val="000B29A6"/>
    <w:rsid w:val="000B3EA8"/>
    <w:rsid w:val="000B4922"/>
    <w:rsid w:val="000B526A"/>
    <w:rsid w:val="000B5A2E"/>
    <w:rsid w:val="000B669D"/>
    <w:rsid w:val="000B7182"/>
    <w:rsid w:val="000C1134"/>
    <w:rsid w:val="000C465F"/>
    <w:rsid w:val="000C4A1B"/>
    <w:rsid w:val="000C65EF"/>
    <w:rsid w:val="000D0713"/>
    <w:rsid w:val="000D32DE"/>
    <w:rsid w:val="000D3B54"/>
    <w:rsid w:val="000D664A"/>
    <w:rsid w:val="000E3D8B"/>
    <w:rsid w:val="000E4865"/>
    <w:rsid w:val="000E5192"/>
    <w:rsid w:val="000E5D00"/>
    <w:rsid w:val="000E73EB"/>
    <w:rsid w:val="000E7607"/>
    <w:rsid w:val="000E7DFF"/>
    <w:rsid w:val="000F2AEA"/>
    <w:rsid w:val="000F3C9F"/>
    <w:rsid w:val="000F4315"/>
    <w:rsid w:val="0010002A"/>
    <w:rsid w:val="00101047"/>
    <w:rsid w:val="001011B4"/>
    <w:rsid w:val="00101212"/>
    <w:rsid w:val="0010270F"/>
    <w:rsid w:val="001064C5"/>
    <w:rsid w:val="001076BD"/>
    <w:rsid w:val="00111753"/>
    <w:rsid w:val="00111DD6"/>
    <w:rsid w:val="00111F26"/>
    <w:rsid w:val="00114207"/>
    <w:rsid w:val="00114A84"/>
    <w:rsid w:val="00116532"/>
    <w:rsid w:val="00117F19"/>
    <w:rsid w:val="0012104A"/>
    <w:rsid w:val="00124A9B"/>
    <w:rsid w:val="00124F7E"/>
    <w:rsid w:val="00127D2D"/>
    <w:rsid w:val="00131508"/>
    <w:rsid w:val="001351F4"/>
    <w:rsid w:val="001370D0"/>
    <w:rsid w:val="00140E05"/>
    <w:rsid w:val="001422C1"/>
    <w:rsid w:val="00142D68"/>
    <w:rsid w:val="00143A7F"/>
    <w:rsid w:val="00144040"/>
    <w:rsid w:val="0014419B"/>
    <w:rsid w:val="001442FF"/>
    <w:rsid w:val="00146DA9"/>
    <w:rsid w:val="001474A2"/>
    <w:rsid w:val="00147519"/>
    <w:rsid w:val="00147936"/>
    <w:rsid w:val="001506AB"/>
    <w:rsid w:val="0015218E"/>
    <w:rsid w:val="001522E3"/>
    <w:rsid w:val="00152F02"/>
    <w:rsid w:val="00154679"/>
    <w:rsid w:val="001554C0"/>
    <w:rsid w:val="00155B6A"/>
    <w:rsid w:val="0015756F"/>
    <w:rsid w:val="001618F0"/>
    <w:rsid w:val="00161D41"/>
    <w:rsid w:val="001636E2"/>
    <w:rsid w:val="00164DC1"/>
    <w:rsid w:val="00166EE4"/>
    <w:rsid w:val="00171C87"/>
    <w:rsid w:val="00171E8E"/>
    <w:rsid w:val="001730F8"/>
    <w:rsid w:val="00174B3E"/>
    <w:rsid w:val="00174C2B"/>
    <w:rsid w:val="00174FE4"/>
    <w:rsid w:val="0017549D"/>
    <w:rsid w:val="0017656A"/>
    <w:rsid w:val="00176DD3"/>
    <w:rsid w:val="00183385"/>
    <w:rsid w:val="00184D71"/>
    <w:rsid w:val="00184DE6"/>
    <w:rsid w:val="001850BE"/>
    <w:rsid w:val="00185452"/>
    <w:rsid w:val="001859ED"/>
    <w:rsid w:val="00185A59"/>
    <w:rsid w:val="00185C12"/>
    <w:rsid w:val="00186207"/>
    <w:rsid w:val="00187723"/>
    <w:rsid w:val="00187F32"/>
    <w:rsid w:val="00190EF9"/>
    <w:rsid w:val="0019124A"/>
    <w:rsid w:val="00195664"/>
    <w:rsid w:val="00195CAB"/>
    <w:rsid w:val="001971E6"/>
    <w:rsid w:val="001A187E"/>
    <w:rsid w:val="001A1BB3"/>
    <w:rsid w:val="001A2610"/>
    <w:rsid w:val="001A27B7"/>
    <w:rsid w:val="001A2B80"/>
    <w:rsid w:val="001A5D66"/>
    <w:rsid w:val="001A6531"/>
    <w:rsid w:val="001A7B21"/>
    <w:rsid w:val="001B0360"/>
    <w:rsid w:val="001B103F"/>
    <w:rsid w:val="001B2961"/>
    <w:rsid w:val="001B42BD"/>
    <w:rsid w:val="001B64A1"/>
    <w:rsid w:val="001B673B"/>
    <w:rsid w:val="001B7800"/>
    <w:rsid w:val="001B7AA6"/>
    <w:rsid w:val="001C33EF"/>
    <w:rsid w:val="001C3F0B"/>
    <w:rsid w:val="001C5C0C"/>
    <w:rsid w:val="001D1FCD"/>
    <w:rsid w:val="001D36D7"/>
    <w:rsid w:val="001D4D76"/>
    <w:rsid w:val="001D579C"/>
    <w:rsid w:val="001D6390"/>
    <w:rsid w:val="001D7F76"/>
    <w:rsid w:val="001E0172"/>
    <w:rsid w:val="001E04FC"/>
    <w:rsid w:val="001E0535"/>
    <w:rsid w:val="001E3E4D"/>
    <w:rsid w:val="001E547A"/>
    <w:rsid w:val="001E5D2E"/>
    <w:rsid w:val="001E6232"/>
    <w:rsid w:val="001F1CCE"/>
    <w:rsid w:val="001F4406"/>
    <w:rsid w:val="001F4A4D"/>
    <w:rsid w:val="001F5C8A"/>
    <w:rsid w:val="001F77AE"/>
    <w:rsid w:val="002021FD"/>
    <w:rsid w:val="002037DE"/>
    <w:rsid w:val="00205360"/>
    <w:rsid w:val="00211252"/>
    <w:rsid w:val="00211F55"/>
    <w:rsid w:val="00212D72"/>
    <w:rsid w:val="00213B49"/>
    <w:rsid w:val="00217C21"/>
    <w:rsid w:val="0022243D"/>
    <w:rsid w:val="00226526"/>
    <w:rsid w:val="00226602"/>
    <w:rsid w:val="00226D61"/>
    <w:rsid w:val="002270FC"/>
    <w:rsid w:val="002279E3"/>
    <w:rsid w:val="002303BB"/>
    <w:rsid w:val="00236AA8"/>
    <w:rsid w:val="00241A96"/>
    <w:rsid w:val="00242624"/>
    <w:rsid w:val="00242BD9"/>
    <w:rsid w:val="0024324C"/>
    <w:rsid w:val="002440AE"/>
    <w:rsid w:val="0024585F"/>
    <w:rsid w:val="0024613F"/>
    <w:rsid w:val="002473A7"/>
    <w:rsid w:val="00250179"/>
    <w:rsid w:val="00250522"/>
    <w:rsid w:val="00250BE9"/>
    <w:rsid w:val="002517C8"/>
    <w:rsid w:val="00253B0E"/>
    <w:rsid w:val="00254A98"/>
    <w:rsid w:val="00257EF0"/>
    <w:rsid w:val="00260B2D"/>
    <w:rsid w:val="00261580"/>
    <w:rsid w:val="00266371"/>
    <w:rsid w:val="0026756F"/>
    <w:rsid w:val="00270D64"/>
    <w:rsid w:val="002716CB"/>
    <w:rsid w:val="00272D26"/>
    <w:rsid w:val="00274C71"/>
    <w:rsid w:val="00275504"/>
    <w:rsid w:val="00275C75"/>
    <w:rsid w:val="00276F7F"/>
    <w:rsid w:val="00277B08"/>
    <w:rsid w:val="002803E2"/>
    <w:rsid w:val="00281119"/>
    <w:rsid w:val="00281AA3"/>
    <w:rsid w:val="00281F4C"/>
    <w:rsid w:val="0028463C"/>
    <w:rsid w:val="00284702"/>
    <w:rsid w:val="00284C87"/>
    <w:rsid w:val="002862C7"/>
    <w:rsid w:val="00291765"/>
    <w:rsid w:val="002929BE"/>
    <w:rsid w:val="00292F0C"/>
    <w:rsid w:val="002936D8"/>
    <w:rsid w:val="002938B6"/>
    <w:rsid w:val="00294A0F"/>
    <w:rsid w:val="00294FCD"/>
    <w:rsid w:val="00295383"/>
    <w:rsid w:val="0029598B"/>
    <w:rsid w:val="002959BE"/>
    <w:rsid w:val="0029764D"/>
    <w:rsid w:val="002A1751"/>
    <w:rsid w:val="002A259C"/>
    <w:rsid w:val="002A2B9C"/>
    <w:rsid w:val="002A39D1"/>
    <w:rsid w:val="002A48ED"/>
    <w:rsid w:val="002A6D90"/>
    <w:rsid w:val="002B7DD3"/>
    <w:rsid w:val="002C16D3"/>
    <w:rsid w:val="002C2316"/>
    <w:rsid w:val="002C4DFF"/>
    <w:rsid w:val="002C72BC"/>
    <w:rsid w:val="002C72FE"/>
    <w:rsid w:val="002D049D"/>
    <w:rsid w:val="002D0E94"/>
    <w:rsid w:val="002D134A"/>
    <w:rsid w:val="002D13F3"/>
    <w:rsid w:val="002D2DD8"/>
    <w:rsid w:val="002D3093"/>
    <w:rsid w:val="002D437D"/>
    <w:rsid w:val="002D7BF1"/>
    <w:rsid w:val="002E0D7E"/>
    <w:rsid w:val="002E6B56"/>
    <w:rsid w:val="002E7FC1"/>
    <w:rsid w:val="002F0171"/>
    <w:rsid w:val="002F0F23"/>
    <w:rsid w:val="002F1E50"/>
    <w:rsid w:val="002F4A43"/>
    <w:rsid w:val="002F7281"/>
    <w:rsid w:val="002F7E77"/>
    <w:rsid w:val="003011E9"/>
    <w:rsid w:val="00301A80"/>
    <w:rsid w:val="00305B73"/>
    <w:rsid w:val="0031025F"/>
    <w:rsid w:val="00311AC5"/>
    <w:rsid w:val="0031361A"/>
    <w:rsid w:val="0031379F"/>
    <w:rsid w:val="00315C84"/>
    <w:rsid w:val="0031691D"/>
    <w:rsid w:val="00320ECE"/>
    <w:rsid w:val="003227EE"/>
    <w:rsid w:val="00324DEE"/>
    <w:rsid w:val="00325286"/>
    <w:rsid w:val="0032711E"/>
    <w:rsid w:val="003304C9"/>
    <w:rsid w:val="00330FB5"/>
    <w:rsid w:val="00331499"/>
    <w:rsid w:val="003322F1"/>
    <w:rsid w:val="003326DA"/>
    <w:rsid w:val="00332E47"/>
    <w:rsid w:val="00336CD9"/>
    <w:rsid w:val="00337E4D"/>
    <w:rsid w:val="00340185"/>
    <w:rsid w:val="00340236"/>
    <w:rsid w:val="00343EA2"/>
    <w:rsid w:val="00345337"/>
    <w:rsid w:val="0034776B"/>
    <w:rsid w:val="003519C3"/>
    <w:rsid w:val="00354074"/>
    <w:rsid w:val="003544BD"/>
    <w:rsid w:val="003553E3"/>
    <w:rsid w:val="003555EA"/>
    <w:rsid w:val="0035590C"/>
    <w:rsid w:val="0035670A"/>
    <w:rsid w:val="003569DD"/>
    <w:rsid w:val="003629BE"/>
    <w:rsid w:val="003630A6"/>
    <w:rsid w:val="00366559"/>
    <w:rsid w:val="003672B2"/>
    <w:rsid w:val="00367BCD"/>
    <w:rsid w:val="003714CA"/>
    <w:rsid w:val="00372594"/>
    <w:rsid w:val="0037397E"/>
    <w:rsid w:val="00373F18"/>
    <w:rsid w:val="00374C08"/>
    <w:rsid w:val="00375465"/>
    <w:rsid w:val="00375632"/>
    <w:rsid w:val="00375AE8"/>
    <w:rsid w:val="00376804"/>
    <w:rsid w:val="003772F7"/>
    <w:rsid w:val="00377DE9"/>
    <w:rsid w:val="00377EFC"/>
    <w:rsid w:val="0038219F"/>
    <w:rsid w:val="00382BB0"/>
    <w:rsid w:val="00385331"/>
    <w:rsid w:val="00385593"/>
    <w:rsid w:val="00385F9C"/>
    <w:rsid w:val="00386D8F"/>
    <w:rsid w:val="0038759C"/>
    <w:rsid w:val="00387FCC"/>
    <w:rsid w:val="00390707"/>
    <w:rsid w:val="00391643"/>
    <w:rsid w:val="0039195D"/>
    <w:rsid w:val="00392211"/>
    <w:rsid w:val="0039309F"/>
    <w:rsid w:val="0039537B"/>
    <w:rsid w:val="00396F61"/>
    <w:rsid w:val="0039705A"/>
    <w:rsid w:val="003972D4"/>
    <w:rsid w:val="0039779B"/>
    <w:rsid w:val="003A20B3"/>
    <w:rsid w:val="003A2720"/>
    <w:rsid w:val="003A2D8A"/>
    <w:rsid w:val="003A4201"/>
    <w:rsid w:val="003A528B"/>
    <w:rsid w:val="003A5B75"/>
    <w:rsid w:val="003B3258"/>
    <w:rsid w:val="003B3A13"/>
    <w:rsid w:val="003B7554"/>
    <w:rsid w:val="003C133C"/>
    <w:rsid w:val="003C20AA"/>
    <w:rsid w:val="003C3242"/>
    <w:rsid w:val="003C540D"/>
    <w:rsid w:val="003C580C"/>
    <w:rsid w:val="003C69E0"/>
    <w:rsid w:val="003D07DA"/>
    <w:rsid w:val="003D2D2C"/>
    <w:rsid w:val="003D3E45"/>
    <w:rsid w:val="003D5B50"/>
    <w:rsid w:val="003D5FE9"/>
    <w:rsid w:val="003D6678"/>
    <w:rsid w:val="003E2682"/>
    <w:rsid w:val="003E58E8"/>
    <w:rsid w:val="003E5E0F"/>
    <w:rsid w:val="003E611E"/>
    <w:rsid w:val="003E645B"/>
    <w:rsid w:val="003E6C73"/>
    <w:rsid w:val="003E6CA5"/>
    <w:rsid w:val="003E6DDE"/>
    <w:rsid w:val="003F1D5D"/>
    <w:rsid w:val="003F4D02"/>
    <w:rsid w:val="003F651B"/>
    <w:rsid w:val="003F69CE"/>
    <w:rsid w:val="003F6EBB"/>
    <w:rsid w:val="00400C84"/>
    <w:rsid w:val="00400E2E"/>
    <w:rsid w:val="004040C0"/>
    <w:rsid w:val="00404D7D"/>
    <w:rsid w:val="0040513B"/>
    <w:rsid w:val="00405A7B"/>
    <w:rsid w:val="004064F5"/>
    <w:rsid w:val="00410C3E"/>
    <w:rsid w:val="00410CFD"/>
    <w:rsid w:val="00412AE6"/>
    <w:rsid w:val="00414861"/>
    <w:rsid w:val="00414F59"/>
    <w:rsid w:val="00416292"/>
    <w:rsid w:val="004203B8"/>
    <w:rsid w:val="00420807"/>
    <w:rsid w:val="00424392"/>
    <w:rsid w:val="00424490"/>
    <w:rsid w:val="00425FCE"/>
    <w:rsid w:val="00426024"/>
    <w:rsid w:val="0042714A"/>
    <w:rsid w:val="00427661"/>
    <w:rsid w:val="00430AD6"/>
    <w:rsid w:val="00431304"/>
    <w:rsid w:val="00432B00"/>
    <w:rsid w:val="004369EB"/>
    <w:rsid w:val="00436E68"/>
    <w:rsid w:val="0043791B"/>
    <w:rsid w:val="0043792D"/>
    <w:rsid w:val="00440160"/>
    <w:rsid w:val="004411C1"/>
    <w:rsid w:val="00445D89"/>
    <w:rsid w:val="004506D4"/>
    <w:rsid w:val="00452152"/>
    <w:rsid w:val="00452B5D"/>
    <w:rsid w:val="00453667"/>
    <w:rsid w:val="00453EAE"/>
    <w:rsid w:val="00454BB8"/>
    <w:rsid w:val="00454C35"/>
    <w:rsid w:val="004608E0"/>
    <w:rsid w:val="00461624"/>
    <w:rsid w:val="00461E02"/>
    <w:rsid w:val="00463057"/>
    <w:rsid w:val="00464516"/>
    <w:rsid w:val="004653C8"/>
    <w:rsid w:val="00465B9F"/>
    <w:rsid w:val="00466006"/>
    <w:rsid w:val="0046613A"/>
    <w:rsid w:val="00466655"/>
    <w:rsid w:val="00466D05"/>
    <w:rsid w:val="004717E6"/>
    <w:rsid w:val="00475738"/>
    <w:rsid w:val="00475B03"/>
    <w:rsid w:val="00477028"/>
    <w:rsid w:val="004778A2"/>
    <w:rsid w:val="00477A7B"/>
    <w:rsid w:val="0049181B"/>
    <w:rsid w:val="00493461"/>
    <w:rsid w:val="00494B98"/>
    <w:rsid w:val="004954D6"/>
    <w:rsid w:val="00495977"/>
    <w:rsid w:val="00495D5D"/>
    <w:rsid w:val="00497467"/>
    <w:rsid w:val="00497F74"/>
    <w:rsid w:val="004A36D4"/>
    <w:rsid w:val="004A454A"/>
    <w:rsid w:val="004A4B34"/>
    <w:rsid w:val="004A778C"/>
    <w:rsid w:val="004B02AB"/>
    <w:rsid w:val="004B11CF"/>
    <w:rsid w:val="004B1EB4"/>
    <w:rsid w:val="004B28E2"/>
    <w:rsid w:val="004B2F49"/>
    <w:rsid w:val="004B3EE4"/>
    <w:rsid w:val="004B425F"/>
    <w:rsid w:val="004B5750"/>
    <w:rsid w:val="004B62E4"/>
    <w:rsid w:val="004B6DF1"/>
    <w:rsid w:val="004C0CE9"/>
    <w:rsid w:val="004C27E8"/>
    <w:rsid w:val="004C3BF9"/>
    <w:rsid w:val="004C434D"/>
    <w:rsid w:val="004C5F97"/>
    <w:rsid w:val="004D035F"/>
    <w:rsid w:val="004D03BE"/>
    <w:rsid w:val="004D1B8B"/>
    <w:rsid w:val="004D1CA2"/>
    <w:rsid w:val="004D45E5"/>
    <w:rsid w:val="004D5045"/>
    <w:rsid w:val="004D5EBF"/>
    <w:rsid w:val="004D697B"/>
    <w:rsid w:val="004E05C1"/>
    <w:rsid w:val="004E29B5"/>
    <w:rsid w:val="004E309E"/>
    <w:rsid w:val="004E3B40"/>
    <w:rsid w:val="004E4119"/>
    <w:rsid w:val="004E43B3"/>
    <w:rsid w:val="004E47D5"/>
    <w:rsid w:val="004E4E6A"/>
    <w:rsid w:val="004E4EF9"/>
    <w:rsid w:val="004E5516"/>
    <w:rsid w:val="004F277B"/>
    <w:rsid w:val="004F2944"/>
    <w:rsid w:val="004F591A"/>
    <w:rsid w:val="004F7C31"/>
    <w:rsid w:val="005017FF"/>
    <w:rsid w:val="00502385"/>
    <w:rsid w:val="00506E3E"/>
    <w:rsid w:val="00511707"/>
    <w:rsid w:val="0051176B"/>
    <w:rsid w:val="00511937"/>
    <w:rsid w:val="00511995"/>
    <w:rsid w:val="00511A92"/>
    <w:rsid w:val="00511EDD"/>
    <w:rsid w:val="00512514"/>
    <w:rsid w:val="00514E97"/>
    <w:rsid w:val="00515590"/>
    <w:rsid w:val="00515A21"/>
    <w:rsid w:val="005168B2"/>
    <w:rsid w:val="00516D74"/>
    <w:rsid w:val="005219B7"/>
    <w:rsid w:val="00521F5A"/>
    <w:rsid w:val="0052405D"/>
    <w:rsid w:val="00524DD3"/>
    <w:rsid w:val="00525449"/>
    <w:rsid w:val="00525CC1"/>
    <w:rsid w:val="00525D5F"/>
    <w:rsid w:val="005271EC"/>
    <w:rsid w:val="005312F3"/>
    <w:rsid w:val="00532DDA"/>
    <w:rsid w:val="0053405B"/>
    <w:rsid w:val="00536437"/>
    <w:rsid w:val="00537162"/>
    <w:rsid w:val="00537E4A"/>
    <w:rsid w:val="005404BA"/>
    <w:rsid w:val="005432E4"/>
    <w:rsid w:val="00544DF0"/>
    <w:rsid w:val="00545263"/>
    <w:rsid w:val="005452D2"/>
    <w:rsid w:val="005461F0"/>
    <w:rsid w:val="0054635A"/>
    <w:rsid w:val="005463AC"/>
    <w:rsid w:val="00551EB9"/>
    <w:rsid w:val="005554F6"/>
    <w:rsid w:val="005571E9"/>
    <w:rsid w:val="005608F6"/>
    <w:rsid w:val="00560A5B"/>
    <w:rsid w:val="005619C0"/>
    <w:rsid w:val="005625F9"/>
    <w:rsid w:val="00563570"/>
    <w:rsid w:val="005636FE"/>
    <w:rsid w:val="005648EA"/>
    <w:rsid w:val="0056497A"/>
    <w:rsid w:val="00565C78"/>
    <w:rsid w:val="00566928"/>
    <w:rsid w:val="00566E6A"/>
    <w:rsid w:val="00570D84"/>
    <w:rsid w:val="00572107"/>
    <w:rsid w:val="0057357D"/>
    <w:rsid w:val="00574870"/>
    <w:rsid w:val="00575EEF"/>
    <w:rsid w:val="00577378"/>
    <w:rsid w:val="005826B2"/>
    <w:rsid w:val="00583A38"/>
    <w:rsid w:val="00583C8F"/>
    <w:rsid w:val="00584B03"/>
    <w:rsid w:val="00584D54"/>
    <w:rsid w:val="00585F65"/>
    <w:rsid w:val="005871F4"/>
    <w:rsid w:val="00590F7D"/>
    <w:rsid w:val="005926A0"/>
    <w:rsid w:val="005931E4"/>
    <w:rsid w:val="005954A3"/>
    <w:rsid w:val="00595561"/>
    <w:rsid w:val="00595FE3"/>
    <w:rsid w:val="00596CF4"/>
    <w:rsid w:val="005A0D2D"/>
    <w:rsid w:val="005A13E2"/>
    <w:rsid w:val="005A1750"/>
    <w:rsid w:val="005A1B19"/>
    <w:rsid w:val="005A21F5"/>
    <w:rsid w:val="005A31F6"/>
    <w:rsid w:val="005A37DC"/>
    <w:rsid w:val="005A4A5E"/>
    <w:rsid w:val="005A7289"/>
    <w:rsid w:val="005B0FFC"/>
    <w:rsid w:val="005B1BD7"/>
    <w:rsid w:val="005B3F4B"/>
    <w:rsid w:val="005B7BA8"/>
    <w:rsid w:val="005C0CE1"/>
    <w:rsid w:val="005C1455"/>
    <w:rsid w:val="005C3204"/>
    <w:rsid w:val="005C4067"/>
    <w:rsid w:val="005C48DA"/>
    <w:rsid w:val="005C50AD"/>
    <w:rsid w:val="005C5A38"/>
    <w:rsid w:val="005D02D7"/>
    <w:rsid w:val="005D2829"/>
    <w:rsid w:val="005D3363"/>
    <w:rsid w:val="005D3CD5"/>
    <w:rsid w:val="005D48BE"/>
    <w:rsid w:val="005D5601"/>
    <w:rsid w:val="005D6C31"/>
    <w:rsid w:val="005D7669"/>
    <w:rsid w:val="005E0BE9"/>
    <w:rsid w:val="005E0BEB"/>
    <w:rsid w:val="005E1422"/>
    <w:rsid w:val="005E1DAA"/>
    <w:rsid w:val="005E25DC"/>
    <w:rsid w:val="005E3B91"/>
    <w:rsid w:val="005E419E"/>
    <w:rsid w:val="005E6BC5"/>
    <w:rsid w:val="005F1297"/>
    <w:rsid w:val="005F3926"/>
    <w:rsid w:val="005F49BE"/>
    <w:rsid w:val="005F6004"/>
    <w:rsid w:val="005F648C"/>
    <w:rsid w:val="00600057"/>
    <w:rsid w:val="00601828"/>
    <w:rsid w:val="00604A92"/>
    <w:rsid w:val="00606CD5"/>
    <w:rsid w:val="006075AD"/>
    <w:rsid w:val="00610DB9"/>
    <w:rsid w:val="00611E22"/>
    <w:rsid w:val="0061222A"/>
    <w:rsid w:val="0061272D"/>
    <w:rsid w:val="0061302F"/>
    <w:rsid w:val="006158FB"/>
    <w:rsid w:val="00617153"/>
    <w:rsid w:val="0062080F"/>
    <w:rsid w:val="0062088F"/>
    <w:rsid w:val="0062409D"/>
    <w:rsid w:val="006240C8"/>
    <w:rsid w:val="00624982"/>
    <w:rsid w:val="00624B4B"/>
    <w:rsid w:val="00625077"/>
    <w:rsid w:val="00626A0B"/>
    <w:rsid w:val="00630E96"/>
    <w:rsid w:val="00631435"/>
    <w:rsid w:val="00631670"/>
    <w:rsid w:val="00632820"/>
    <w:rsid w:val="006332B7"/>
    <w:rsid w:val="006376AF"/>
    <w:rsid w:val="006403B7"/>
    <w:rsid w:val="00640A1C"/>
    <w:rsid w:val="00641A0E"/>
    <w:rsid w:val="0064464A"/>
    <w:rsid w:val="00645900"/>
    <w:rsid w:val="00646F06"/>
    <w:rsid w:val="0064733D"/>
    <w:rsid w:val="006479DF"/>
    <w:rsid w:val="00651908"/>
    <w:rsid w:val="00654E27"/>
    <w:rsid w:val="00657280"/>
    <w:rsid w:val="00662142"/>
    <w:rsid w:val="00662B5B"/>
    <w:rsid w:val="006632A3"/>
    <w:rsid w:val="006634F2"/>
    <w:rsid w:val="00663500"/>
    <w:rsid w:val="006642B1"/>
    <w:rsid w:val="0066555F"/>
    <w:rsid w:val="00666001"/>
    <w:rsid w:val="00666BB6"/>
    <w:rsid w:val="00670FF2"/>
    <w:rsid w:val="00671E25"/>
    <w:rsid w:val="00673CE5"/>
    <w:rsid w:val="00674623"/>
    <w:rsid w:val="0067598F"/>
    <w:rsid w:val="00677D43"/>
    <w:rsid w:val="006817D6"/>
    <w:rsid w:val="00683CBF"/>
    <w:rsid w:val="006846F8"/>
    <w:rsid w:val="0068565F"/>
    <w:rsid w:val="00685819"/>
    <w:rsid w:val="00686D42"/>
    <w:rsid w:val="00686F5C"/>
    <w:rsid w:val="00687E4F"/>
    <w:rsid w:val="00690A8D"/>
    <w:rsid w:val="00690CFD"/>
    <w:rsid w:val="006926B6"/>
    <w:rsid w:val="00692757"/>
    <w:rsid w:val="00692C0F"/>
    <w:rsid w:val="00692D9B"/>
    <w:rsid w:val="00693A6D"/>
    <w:rsid w:val="00693F2D"/>
    <w:rsid w:val="0069587C"/>
    <w:rsid w:val="00695C50"/>
    <w:rsid w:val="006971A4"/>
    <w:rsid w:val="00697544"/>
    <w:rsid w:val="006A2D98"/>
    <w:rsid w:val="006A36C6"/>
    <w:rsid w:val="006A4007"/>
    <w:rsid w:val="006A4C21"/>
    <w:rsid w:val="006A6194"/>
    <w:rsid w:val="006A63A1"/>
    <w:rsid w:val="006A6A55"/>
    <w:rsid w:val="006B2B60"/>
    <w:rsid w:val="006B4498"/>
    <w:rsid w:val="006B6FB5"/>
    <w:rsid w:val="006B7748"/>
    <w:rsid w:val="006B7FCC"/>
    <w:rsid w:val="006C0120"/>
    <w:rsid w:val="006C0A85"/>
    <w:rsid w:val="006C1FB2"/>
    <w:rsid w:val="006C206E"/>
    <w:rsid w:val="006C3A3B"/>
    <w:rsid w:val="006C5BEC"/>
    <w:rsid w:val="006C72D2"/>
    <w:rsid w:val="006C74EE"/>
    <w:rsid w:val="006D28E3"/>
    <w:rsid w:val="006D4857"/>
    <w:rsid w:val="006E3717"/>
    <w:rsid w:val="006E5677"/>
    <w:rsid w:val="006E6BA2"/>
    <w:rsid w:val="006F2DB3"/>
    <w:rsid w:val="006F3844"/>
    <w:rsid w:val="006F4D54"/>
    <w:rsid w:val="006F6873"/>
    <w:rsid w:val="006F6EB3"/>
    <w:rsid w:val="006F7F34"/>
    <w:rsid w:val="00701B26"/>
    <w:rsid w:val="00702105"/>
    <w:rsid w:val="0070248F"/>
    <w:rsid w:val="00704E77"/>
    <w:rsid w:val="007073E6"/>
    <w:rsid w:val="00707F91"/>
    <w:rsid w:val="00714375"/>
    <w:rsid w:val="007159F1"/>
    <w:rsid w:val="0071667C"/>
    <w:rsid w:val="00720462"/>
    <w:rsid w:val="007217D7"/>
    <w:rsid w:val="007221C5"/>
    <w:rsid w:val="007228A1"/>
    <w:rsid w:val="00722B1E"/>
    <w:rsid w:val="00725183"/>
    <w:rsid w:val="007256A1"/>
    <w:rsid w:val="00725800"/>
    <w:rsid w:val="00726230"/>
    <w:rsid w:val="00731562"/>
    <w:rsid w:val="00731B4A"/>
    <w:rsid w:val="0073282A"/>
    <w:rsid w:val="00732857"/>
    <w:rsid w:val="00732F9C"/>
    <w:rsid w:val="00733DD6"/>
    <w:rsid w:val="00735695"/>
    <w:rsid w:val="00735C3F"/>
    <w:rsid w:val="00736261"/>
    <w:rsid w:val="0073627D"/>
    <w:rsid w:val="00746658"/>
    <w:rsid w:val="0074712C"/>
    <w:rsid w:val="00747960"/>
    <w:rsid w:val="00747A5F"/>
    <w:rsid w:val="00752216"/>
    <w:rsid w:val="00755B8E"/>
    <w:rsid w:val="00762F7F"/>
    <w:rsid w:val="007642BD"/>
    <w:rsid w:val="00764DED"/>
    <w:rsid w:val="007650E5"/>
    <w:rsid w:val="00765FFD"/>
    <w:rsid w:val="00766C11"/>
    <w:rsid w:val="00771400"/>
    <w:rsid w:val="0077307F"/>
    <w:rsid w:val="007743CE"/>
    <w:rsid w:val="00774ED0"/>
    <w:rsid w:val="00774FED"/>
    <w:rsid w:val="0077608D"/>
    <w:rsid w:val="007760FD"/>
    <w:rsid w:val="007762A7"/>
    <w:rsid w:val="00777471"/>
    <w:rsid w:val="0078068A"/>
    <w:rsid w:val="00781357"/>
    <w:rsid w:val="00781791"/>
    <w:rsid w:val="00782C55"/>
    <w:rsid w:val="0078317A"/>
    <w:rsid w:val="00784A92"/>
    <w:rsid w:val="00786198"/>
    <w:rsid w:val="007877F7"/>
    <w:rsid w:val="00790039"/>
    <w:rsid w:val="007910D8"/>
    <w:rsid w:val="00792290"/>
    <w:rsid w:val="00794E40"/>
    <w:rsid w:val="007954E9"/>
    <w:rsid w:val="00795F9A"/>
    <w:rsid w:val="007A4FD6"/>
    <w:rsid w:val="007A6B8E"/>
    <w:rsid w:val="007A73A9"/>
    <w:rsid w:val="007B1811"/>
    <w:rsid w:val="007B26FB"/>
    <w:rsid w:val="007B2C38"/>
    <w:rsid w:val="007B42E9"/>
    <w:rsid w:val="007B7A77"/>
    <w:rsid w:val="007B7E18"/>
    <w:rsid w:val="007C10D5"/>
    <w:rsid w:val="007C15E6"/>
    <w:rsid w:val="007C16EB"/>
    <w:rsid w:val="007C2789"/>
    <w:rsid w:val="007C3B62"/>
    <w:rsid w:val="007C5434"/>
    <w:rsid w:val="007C624B"/>
    <w:rsid w:val="007D0BB3"/>
    <w:rsid w:val="007D131F"/>
    <w:rsid w:val="007D2205"/>
    <w:rsid w:val="007D2DD2"/>
    <w:rsid w:val="007D52A7"/>
    <w:rsid w:val="007D5A13"/>
    <w:rsid w:val="007E0077"/>
    <w:rsid w:val="007E1BAD"/>
    <w:rsid w:val="007E1F1F"/>
    <w:rsid w:val="007E22A1"/>
    <w:rsid w:val="007E391B"/>
    <w:rsid w:val="007E5048"/>
    <w:rsid w:val="007E699D"/>
    <w:rsid w:val="007F1517"/>
    <w:rsid w:val="007F406D"/>
    <w:rsid w:val="007F459B"/>
    <w:rsid w:val="008007C0"/>
    <w:rsid w:val="00806ADD"/>
    <w:rsid w:val="0080749D"/>
    <w:rsid w:val="00811222"/>
    <w:rsid w:val="00811730"/>
    <w:rsid w:val="00811DB8"/>
    <w:rsid w:val="00811F30"/>
    <w:rsid w:val="00812009"/>
    <w:rsid w:val="00812926"/>
    <w:rsid w:val="008147DB"/>
    <w:rsid w:val="00815551"/>
    <w:rsid w:val="00816E27"/>
    <w:rsid w:val="0081731D"/>
    <w:rsid w:val="00817DB1"/>
    <w:rsid w:val="00820518"/>
    <w:rsid w:val="008214E6"/>
    <w:rsid w:val="00821692"/>
    <w:rsid w:val="0082188B"/>
    <w:rsid w:val="00822DB4"/>
    <w:rsid w:val="00823181"/>
    <w:rsid w:val="00825195"/>
    <w:rsid w:val="00825DD1"/>
    <w:rsid w:val="0082707A"/>
    <w:rsid w:val="0082722B"/>
    <w:rsid w:val="008273AC"/>
    <w:rsid w:val="008308E8"/>
    <w:rsid w:val="0083090E"/>
    <w:rsid w:val="00830E30"/>
    <w:rsid w:val="008316D9"/>
    <w:rsid w:val="00833BA0"/>
    <w:rsid w:val="00836098"/>
    <w:rsid w:val="0083786D"/>
    <w:rsid w:val="00837C97"/>
    <w:rsid w:val="00841DC5"/>
    <w:rsid w:val="00842DC4"/>
    <w:rsid w:val="0084410C"/>
    <w:rsid w:val="00844264"/>
    <w:rsid w:val="00845940"/>
    <w:rsid w:val="00852078"/>
    <w:rsid w:val="008528DC"/>
    <w:rsid w:val="00853FD4"/>
    <w:rsid w:val="00854AE7"/>
    <w:rsid w:val="00854F6C"/>
    <w:rsid w:val="008556F6"/>
    <w:rsid w:val="00855BEE"/>
    <w:rsid w:val="00856E3E"/>
    <w:rsid w:val="00857041"/>
    <w:rsid w:val="008578CF"/>
    <w:rsid w:val="0086596C"/>
    <w:rsid w:val="008659A5"/>
    <w:rsid w:val="00871174"/>
    <w:rsid w:val="008719D1"/>
    <w:rsid w:val="00875C90"/>
    <w:rsid w:val="00877AF3"/>
    <w:rsid w:val="0088037F"/>
    <w:rsid w:val="008846D5"/>
    <w:rsid w:val="00886800"/>
    <w:rsid w:val="00886B44"/>
    <w:rsid w:val="00886D0C"/>
    <w:rsid w:val="00890F6D"/>
    <w:rsid w:val="008910A5"/>
    <w:rsid w:val="00891568"/>
    <w:rsid w:val="00891848"/>
    <w:rsid w:val="008919FC"/>
    <w:rsid w:val="00894ECD"/>
    <w:rsid w:val="008952E3"/>
    <w:rsid w:val="008A02E3"/>
    <w:rsid w:val="008A0835"/>
    <w:rsid w:val="008A2B92"/>
    <w:rsid w:val="008A6EF5"/>
    <w:rsid w:val="008A709C"/>
    <w:rsid w:val="008A73F0"/>
    <w:rsid w:val="008A7DCD"/>
    <w:rsid w:val="008B0E6B"/>
    <w:rsid w:val="008B2BC4"/>
    <w:rsid w:val="008B2E4C"/>
    <w:rsid w:val="008B3078"/>
    <w:rsid w:val="008B32DC"/>
    <w:rsid w:val="008B4492"/>
    <w:rsid w:val="008B4775"/>
    <w:rsid w:val="008B525F"/>
    <w:rsid w:val="008B5815"/>
    <w:rsid w:val="008B697A"/>
    <w:rsid w:val="008B79BE"/>
    <w:rsid w:val="008C18D2"/>
    <w:rsid w:val="008C2973"/>
    <w:rsid w:val="008C6056"/>
    <w:rsid w:val="008D0C88"/>
    <w:rsid w:val="008D21BD"/>
    <w:rsid w:val="008D408C"/>
    <w:rsid w:val="008D4948"/>
    <w:rsid w:val="008D5473"/>
    <w:rsid w:val="008E1484"/>
    <w:rsid w:val="008E14B4"/>
    <w:rsid w:val="008E5310"/>
    <w:rsid w:val="008E6A2A"/>
    <w:rsid w:val="008F16E4"/>
    <w:rsid w:val="008F2522"/>
    <w:rsid w:val="008F605E"/>
    <w:rsid w:val="008F6962"/>
    <w:rsid w:val="00901A4E"/>
    <w:rsid w:val="00903245"/>
    <w:rsid w:val="0090480D"/>
    <w:rsid w:val="00905539"/>
    <w:rsid w:val="0090618A"/>
    <w:rsid w:val="00906511"/>
    <w:rsid w:val="00911429"/>
    <w:rsid w:val="00911B84"/>
    <w:rsid w:val="00911BD7"/>
    <w:rsid w:val="00912BCD"/>
    <w:rsid w:val="00912D69"/>
    <w:rsid w:val="00913FF1"/>
    <w:rsid w:val="00914E18"/>
    <w:rsid w:val="009175BB"/>
    <w:rsid w:val="009209FE"/>
    <w:rsid w:val="00920A3F"/>
    <w:rsid w:val="00921301"/>
    <w:rsid w:val="00923068"/>
    <w:rsid w:val="00923286"/>
    <w:rsid w:val="00924986"/>
    <w:rsid w:val="00924D1F"/>
    <w:rsid w:val="009250C3"/>
    <w:rsid w:val="0092555D"/>
    <w:rsid w:val="00926032"/>
    <w:rsid w:val="00926FE6"/>
    <w:rsid w:val="0092726A"/>
    <w:rsid w:val="009277D4"/>
    <w:rsid w:val="009303A0"/>
    <w:rsid w:val="00930F3C"/>
    <w:rsid w:val="00932393"/>
    <w:rsid w:val="00932D30"/>
    <w:rsid w:val="00932FAF"/>
    <w:rsid w:val="00934498"/>
    <w:rsid w:val="0093485A"/>
    <w:rsid w:val="009351E4"/>
    <w:rsid w:val="00940CC4"/>
    <w:rsid w:val="00940D97"/>
    <w:rsid w:val="00941091"/>
    <w:rsid w:val="009425EB"/>
    <w:rsid w:val="00943BDF"/>
    <w:rsid w:val="00943E4B"/>
    <w:rsid w:val="00944380"/>
    <w:rsid w:val="00944CBB"/>
    <w:rsid w:val="00945AED"/>
    <w:rsid w:val="00947183"/>
    <w:rsid w:val="009502B4"/>
    <w:rsid w:val="00953984"/>
    <w:rsid w:val="0095454A"/>
    <w:rsid w:val="00955775"/>
    <w:rsid w:val="00956626"/>
    <w:rsid w:val="00960EAA"/>
    <w:rsid w:val="00961198"/>
    <w:rsid w:val="00961953"/>
    <w:rsid w:val="009639D0"/>
    <w:rsid w:val="00966296"/>
    <w:rsid w:val="00966422"/>
    <w:rsid w:val="009675B9"/>
    <w:rsid w:val="00970CC8"/>
    <w:rsid w:val="009716B7"/>
    <w:rsid w:val="009736CD"/>
    <w:rsid w:val="00974A5C"/>
    <w:rsid w:val="00976213"/>
    <w:rsid w:val="00977883"/>
    <w:rsid w:val="009778EC"/>
    <w:rsid w:val="0098303C"/>
    <w:rsid w:val="0098314A"/>
    <w:rsid w:val="0098376A"/>
    <w:rsid w:val="009841E2"/>
    <w:rsid w:val="009851C6"/>
    <w:rsid w:val="00987B70"/>
    <w:rsid w:val="0099124E"/>
    <w:rsid w:val="00992EAC"/>
    <w:rsid w:val="009951CA"/>
    <w:rsid w:val="0099569B"/>
    <w:rsid w:val="00996D15"/>
    <w:rsid w:val="00997FEA"/>
    <w:rsid w:val="009A284F"/>
    <w:rsid w:val="009A3F29"/>
    <w:rsid w:val="009A486F"/>
    <w:rsid w:val="009A7B9E"/>
    <w:rsid w:val="009B0865"/>
    <w:rsid w:val="009B12BE"/>
    <w:rsid w:val="009B2DF9"/>
    <w:rsid w:val="009B35E1"/>
    <w:rsid w:val="009B48A2"/>
    <w:rsid w:val="009B7844"/>
    <w:rsid w:val="009C0D49"/>
    <w:rsid w:val="009C23D1"/>
    <w:rsid w:val="009C257F"/>
    <w:rsid w:val="009C2DFD"/>
    <w:rsid w:val="009C44C3"/>
    <w:rsid w:val="009C4E9E"/>
    <w:rsid w:val="009C528C"/>
    <w:rsid w:val="009C7894"/>
    <w:rsid w:val="009D111C"/>
    <w:rsid w:val="009D23B6"/>
    <w:rsid w:val="009D2C7C"/>
    <w:rsid w:val="009D42E2"/>
    <w:rsid w:val="009D51AE"/>
    <w:rsid w:val="009E09B5"/>
    <w:rsid w:val="009E2136"/>
    <w:rsid w:val="009E22A6"/>
    <w:rsid w:val="009E35FD"/>
    <w:rsid w:val="009E39E1"/>
    <w:rsid w:val="009E3CB1"/>
    <w:rsid w:val="009E43F3"/>
    <w:rsid w:val="009E52FC"/>
    <w:rsid w:val="009E7E4A"/>
    <w:rsid w:val="009F49E8"/>
    <w:rsid w:val="009F4B46"/>
    <w:rsid w:val="009F53AE"/>
    <w:rsid w:val="009F7343"/>
    <w:rsid w:val="00A0168F"/>
    <w:rsid w:val="00A0279D"/>
    <w:rsid w:val="00A05B99"/>
    <w:rsid w:val="00A079D9"/>
    <w:rsid w:val="00A1143A"/>
    <w:rsid w:val="00A11469"/>
    <w:rsid w:val="00A16286"/>
    <w:rsid w:val="00A21CDA"/>
    <w:rsid w:val="00A21D57"/>
    <w:rsid w:val="00A2717F"/>
    <w:rsid w:val="00A27654"/>
    <w:rsid w:val="00A31792"/>
    <w:rsid w:val="00A32D79"/>
    <w:rsid w:val="00A35FAC"/>
    <w:rsid w:val="00A368BE"/>
    <w:rsid w:val="00A36A24"/>
    <w:rsid w:val="00A37D98"/>
    <w:rsid w:val="00A42A77"/>
    <w:rsid w:val="00A43705"/>
    <w:rsid w:val="00A43763"/>
    <w:rsid w:val="00A44098"/>
    <w:rsid w:val="00A44556"/>
    <w:rsid w:val="00A45356"/>
    <w:rsid w:val="00A45D9E"/>
    <w:rsid w:val="00A47CE6"/>
    <w:rsid w:val="00A5363E"/>
    <w:rsid w:val="00A549DF"/>
    <w:rsid w:val="00A62C9E"/>
    <w:rsid w:val="00A63B93"/>
    <w:rsid w:val="00A63D1B"/>
    <w:rsid w:val="00A64C25"/>
    <w:rsid w:val="00A66BCB"/>
    <w:rsid w:val="00A67C4C"/>
    <w:rsid w:val="00A721FF"/>
    <w:rsid w:val="00A73734"/>
    <w:rsid w:val="00A739E9"/>
    <w:rsid w:val="00A75AFD"/>
    <w:rsid w:val="00A75C7A"/>
    <w:rsid w:val="00A76827"/>
    <w:rsid w:val="00A770B6"/>
    <w:rsid w:val="00A77213"/>
    <w:rsid w:val="00A7782C"/>
    <w:rsid w:val="00A8058F"/>
    <w:rsid w:val="00A81B42"/>
    <w:rsid w:val="00A83F43"/>
    <w:rsid w:val="00A84EEF"/>
    <w:rsid w:val="00A84FDB"/>
    <w:rsid w:val="00A85869"/>
    <w:rsid w:val="00A85884"/>
    <w:rsid w:val="00A8637B"/>
    <w:rsid w:val="00A866AD"/>
    <w:rsid w:val="00A87B34"/>
    <w:rsid w:val="00A921D2"/>
    <w:rsid w:val="00A93137"/>
    <w:rsid w:val="00A93764"/>
    <w:rsid w:val="00A93A55"/>
    <w:rsid w:val="00A94BEA"/>
    <w:rsid w:val="00A94F1E"/>
    <w:rsid w:val="00A964DE"/>
    <w:rsid w:val="00A96EA4"/>
    <w:rsid w:val="00AA042E"/>
    <w:rsid w:val="00AA5D32"/>
    <w:rsid w:val="00AA6109"/>
    <w:rsid w:val="00AA786B"/>
    <w:rsid w:val="00AB1F80"/>
    <w:rsid w:val="00AB20F2"/>
    <w:rsid w:val="00AB3660"/>
    <w:rsid w:val="00AB43D1"/>
    <w:rsid w:val="00AB4595"/>
    <w:rsid w:val="00AB4E89"/>
    <w:rsid w:val="00AB5D35"/>
    <w:rsid w:val="00AB6765"/>
    <w:rsid w:val="00AB753F"/>
    <w:rsid w:val="00AB776B"/>
    <w:rsid w:val="00AC0390"/>
    <w:rsid w:val="00AC2EB1"/>
    <w:rsid w:val="00AC391E"/>
    <w:rsid w:val="00AC47F9"/>
    <w:rsid w:val="00AC4F60"/>
    <w:rsid w:val="00AC6888"/>
    <w:rsid w:val="00AC6C32"/>
    <w:rsid w:val="00AD132F"/>
    <w:rsid w:val="00AD2364"/>
    <w:rsid w:val="00AD4BF7"/>
    <w:rsid w:val="00AD6343"/>
    <w:rsid w:val="00AD6860"/>
    <w:rsid w:val="00AE11B0"/>
    <w:rsid w:val="00AE1FDF"/>
    <w:rsid w:val="00AE4AF5"/>
    <w:rsid w:val="00AE4E14"/>
    <w:rsid w:val="00AE7E49"/>
    <w:rsid w:val="00AF1582"/>
    <w:rsid w:val="00AF1667"/>
    <w:rsid w:val="00AF16B4"/>
    <w:rsid w:val="00AF190C"/>
    <w:rsid w:val="00AF227E"/>
    <w:rsid w:val="00AF2FC2"/>
    <w:rsid w:val="00AF3A5B"/>
    <w:rsid w:val="00B018B8"/>
    <w:rsid w:val="00B020D5"/>
    <w:rsid w:val="00B0577D"/>
    <w:rsid w:val="00B06B6D"/>
    <w:rsid w:val="00B113FF"/>
    <w:rsid w:val="00B1349C"/>
    <w:rsid w:val="00B13925"/>
    <w:rsid w:val="00B14AD8"/>
    <w:rsid w:val="00B14BA1"/>
    <w:rsid w:val="00B162CE"/>
    <w:rsid w:val="00B243B1"/>
    <w:rsid w:val="00B27BAD"/>
    <w:rsid w:val="00B37346"/>
    <w:rsid w:val="00B3756D"/>
    <w:rsid w:val="00B40072"/>
    <w:rsid w:val="00B40C12"/>
    <w:rsid w:val="00B4147A"/>
    <w:rsid w:val="00B41551"/>
    <w:rsid w:val="00B42869"/>
    <w:rsid w:val="00B4476F"/>
    <w:rsid w:val="00B5128F"/>
    <w:rsid w:val="00B5201E"/>
    <w:rsid w:val="00B52A63"/>
    <w:rsid w:val="00B52B5A"/>
    <w:rsid w:val="00B55FE5"/>
    <w:rsid w:val="00B5755A"/>
    <w:rsid w:val="00B57D00"/>
    <w:rsid w:val="00B618BF"/>
    <w:rsid w:val="00B627EE"/>
    <w:rsid w:val="00B62F63"/>
    <w:rsid w:val="00B6410B"/>
    <w:rsid w:val="00B6434C"/>
    <w:rsid w:val="00B72185"/>
    <w:rsid w:val="00B72319"/>
    <w:rsid w:val="00B75263"/>
    <w:rsid w:val="00B75B65"/>
    <w:rsid w:val="00B76B42"/>
    <w:rsid w:val="00B77BA6"/>
    <w:rsid w:val="00B80000"/>
    <w:rsid w:val="00B8178F"/>
    <w:rsid w:val="00B817DD"/>
    <w:rsid w:val="00B81D26"/>
    <w:rsid w:val="00B821DF"/>
    <w:rsid w:val="00B82AC5"/>
    <w:rsid w:val="00B835FE"/>
    <w:rsid w:val="00B8392F"/>
    <w:rsid w:val="00B85462"/>
    <w:rsid w:val="00B8610E"/>
    <w:rsid w:val="00B86291"/>
    <w:rsid w:val="00B86372"/>
    <w:rsid w:val="00B8661E"/>
    <w:rsid w:val="00B86846"/>
    <w:rsid w:val="00B90078"/>
    <w:rsid w:val="00B9345E"/>
    <w:rsid w:val="00B95911"/>
    <w:rsid w:val="00BA25CC"/>
    <w:rsid w:val="00BA3431"/>
    <w:rsid w:val="00BA3434"/>
    <w:rsid w:val="00BA42AC"/>
    <w:rsid w:val="00BA4588"/>
    <w:rsid w:val="00BA4770"/>
    <w:rsid w:val="00BA4922"/>
    <w:rsid w:val="00BA4C6A"/>
    <w:rsid w:val="00BA703B"/>
    <w:rsid w:val="00BB01C3"/>
    <w:rsid w:val="00BB0A5D"/>
    <w:rsid w:val="00BB1968"/>
    <w:rsid w:val="00BB2C7D"/>
    <w:rsid w:val="00BB378C"/>
    <w:rsid w:val="00BB6EBE"/>
    <w:rsid w:val="00BC069A"/>
    <w:rsid w:val="00BC1BB6"/>
    <w:rsid w:val="00BC1D4B"/>
    <w:rsid w:val="00BC2EE4"/>
    <w:rsid w:val="00BC4DDD"/>
    <w:rsid w:val="00BC7DED"/>
    <w:rsid w:val="00BD0EE6"/>
    <w:rsid w:val="00BD33FC"/>
    <w:rsid w:val="00BD3FCC"/>
    <w:rsid w:val="00BD4403"/>
    <w:rsid w:val="00BD60B3"/>
    <w:rsid w:val="00BE0620"/>
    <w:rsid w:val="00BE0EAF"/>
    <w:rsid w:val="00BE1333"/>
    <w:rsid w:val="00BE4410"/>
    <w:rsid w:val="00BE49B0"/>
    <w:rsid w:val="00BE4EE2"/>
    <w:rsid w:val="00BF00ED"/>
    <w:rsid w:val="00BF0E49"/>
    <w:rsid w:val="00BF0EE5"/>
    <w:rsid w:val="00BF2D9D"/>
    <w:rsid w:val="00BF474D"/>
    <w:rsid w:val="00BF59A7"/>
    <w:rsid w:val="00BF5BC3"/>
    <w:rsid w:val="00BF5F19"/>
    <w:rsid w:val="00BF5F96"/>
    <w:rsid w:val="00C009CE"/>
    <w:rsid w:val="00C00C37"/>
    <w:rsid w:val="00C0303E"/>
    <w:rsid w:val="00C07ECB"/>
    <w:rsid w:val="00C13B47"/>
    <w:rsid w:val="00C143BE"/>
    <w:rsid w:val="00C14B25"/>
    <w:rsid w:val="00C152CF"/>
    <w:rsid w:val="00C15D22"/>
    <w:rsid w:val="00C161AF"/>
    <w:rsid w:val="00C177F1"/>
    <w:rsid w:val="00C17C5B"/>
    <w:rsid w:val="00C2072D"/>
    <w:rsid w:val="00C20DBC"/>
    <w:rsid w:val="00C21135"/>
    <w:rsid w:val="00C22E53"/>
    <w:rsid w:val="00C240C3"/>
    <w:rsid w:val="00C25031"/>
    <w:rsid w:val="00C26424"/>
    <w:rsid w:val="00C2673A"/>
    <w:rsid w:val="00C2729D"/>
    <w:rsid w:val="00C31E65"/>
    <w:rsid w:val="00C31FFD"/>
    <w:rsid w:val="00C335B5"/>
    <w:rsid w:val="00C33906"/>
    <w:rsid w:val="00C33D3C"/>
    <w:rsid w:val="00C33DC8"/>
    <w:rsid w:val="00C3632D"/>
    <w:rsid w:val="00C365C6"/>
    <w:rsid w:val="00C37088"/>
    <w:rsid w:val="00C373EC"/>
    <w:rsid w:val="00C41EC8"/>
    <w:rsid w:val="00C428B4"/>
    <w:rsid w:val="00C47CE3"/>
    <w:rsid w:val="00C47F43"/>
    <w:rsid w:val="00C50409"/>
    <w:rsid w:val="00C50D4D"/>
    <w:rsid w:val="00C536CB"/>
    <w:rsid w:val="00C54A0C"/>
    <w:rsid w:val="00C56409"/>
    <w:rsid w:val="00C5682D"/>
    <w:rsid w:val="00C605E4"/>
    <w:rsid w:val="00C607D6"/>
    <w:rsid w:val="00C67670"/>
    <w:rsid w:val="00C67798"/>
    <w:rsid w:val="00C72D7D"/>
    <w:rsid w:val="00C750DF"/>
    <w:rsid w:val="00C7635F"/>
    <w:rsid w:val="00C76AC3"/>
    <w:rsid w:val="00C77668"/>
    <w:rsid w:val="00C77DCE"/>
    <w:rsid w:val="00C81103"/>
    <w:rsid w:val="00C81D71"/>
    <w:rsid w:val="00C853FB"/>
    <w:rsid w:val="00C85B0D"/>
    <w:rsid w:val="00C86FF2"/>
    <w:rsid w:val="00C87632"/>
    <w:rsid w:val="00C90C6E"/>
    <w:rsid w:val="00C9206C"/>
    <w:rsid w:val="00C92FD3"/>
    <w:rsid w:val="00C9320A"/>
    <w:rsid w:val="00C960BC"/>
    <w:rsid w:val="00C966DA"/>
    <w:rsid w:val="00C96BD9"/>
    <w:rsid w:val="00C971A7"/>
    <w:rsid w:val="00C97461"/>
    <w:rsid w:val="00CA0880"/>
    <w:rsid w:val="00CA0EBA"/>
    <w:rsid w:val="00CA22B4"/>
    <w:rsid w:val="00CA34A7"/>
    <w:rsid w:val="00CA3A8F"/>
    <w:rsid w:val="00CA54A3"/>
    <w:rsid w:val="00CA6658"/>
    <w:rsid w:val="00CB0193"/>
    <w:rsid w:val="00CB0BFE"/>
    <w:rsid w:val="00CB1D4C"/>
    <w:rsid w:val="00CB437B"/>
    <w:rsid w:val="00CB4E7A"/>
    <w:rsid w:val="00CB752F"/>
    <w:rsid w:val="00CC0E7F"/>
    <w:rsid w:val="00CC21ED"/>
    <w:rsid w:val="00CC2F1A"/>
    <w:rsid w:val="00CC31CB"/>
    <w:rsid w:val="00CC3944"/>
    <w:rsid w:val="00CC7D3E"/>
    <w:rsid w:val="00CD29DF"/>
    <w:rsid w:val="00CD4AE3"/>
    <w:rsid w:val="00CD58AD"/>
    <w:rsid w:val="00CD610B"/>
    <w:rsid w:val="00CE1296"/>
    <w:rsid w:val="00CE1A68"/>
    <w:rsid w:val="00CE1E35"/>
    <w:rsid w:val="00CE3ACA"/>
    <w:rsid w:val="00CE4DC1"/>
    <w:rsid w:val="00CE5A1B"/>
    <w:rsid w:val="00CE60E5"/>
    <w:rsid w:val="00CE6C4B"/>
    <w:rsid w:val="00CF20FB"/>
    <w:rsid w:val="00CF2B40"/>
    <w:rsid w:val="00CF5478"/>
    <w:rsid w:val="00CF6759"/>
    <w:rsid w:val="00CF736B"/>
    <w:rsid w:val="00CF7762"/>
    <w:rsid w:val="00D0284B"/>
    <w:rsid w:val="00D067D5"/>
    <w:rsid w:val="00D068F4"/>
    <w:rsid w:val="00D10372"/>
    <w:rsid w:val="00D12D72"/>
    <w:rsid w:val="00D16AB1"/>
    <w:rsid w:val="00D21963"/>
    <w:rsid w:val="00D21BC0"/>
    <w:rsid w:val="00D21DC2"/>
    <w:rsid w:val="00D221DC"/>
    <w:rsid w:val="00D22AAA"/>
    <w:rsid w:val="00D23ACF"/>
    <w:rsid w:val="00D23CFB"/>
    <w:rsid w:val="00D243F5"/>
    <w:rsid w:val="00D251BD"/>
    <w:rsid w:val="00D3129D"/>
    <w:rsid w:val="00D3594C"/>
    <w:rsid w:val="00D364CE"/>
    <w:rsid w:val="00D40177"/>
    <w:rsid w:val="00D429DF"/>
    <w:rsid w:val="00D43319"/>
    <w:rsid w:val="00D435BC"/>
    <w:rsid w:val="00D478EA"/>
    <w:rsid w:val="00D47CB9"/>
    <w:rsid w:val="00D51FAB"/>
    <w:rsid w:val="00D537AE"/>
    <w:rsid w:val="00D53BD7"/>
    <w:rsid w:val="00D54033"/>
    <w:rsid w:val="00D56505"/>
    <w:rsid w:val="00D5697A"/>
    <w:rsid w:val="00D56C52"/>
    <w:rsid w:val="00D61D69"/>
    <w:rsid w:val="00D6376C"/>
    <w:rsid w:val="00D652DC"/>
    <w:rsid w:val="00D663B3"/>
    <w:rsid w:val="00D70D77"/>
    <w:rsid w:val="00D7144F"/>
    <w:rsid w:val="00D72FEA"/>
    <w:rsid w:val="00D73199"/>
    <w:rsid w:val="00D73BC4"/>
    <w:rsid w:val="00D76038"/>
    <w:rsid w:val="00D761EB"/>
    <w:rsid w:val="00D76595"/>
    <w:rsid w:val="00D76BD0"/>
    <w:rsid w:val="00D779EC"/>
    <w:rsid w:val="00D80882"/>
    <w:rsid w:val="00D82B6D"/>
    <w:rsid w:val="00D84253"/>
    <w:rsid w:val="00D85414"/>
    <w:rsid w:val="00D8598F"/>
    <w:rsid w:val="00D86D00"/>
    <w:rsid w:val="00D86FD1"/>
    <w:rsid w:val="00D90333"/>
    <w:rsid w:val="00D909BC"/>
    <w:rsid w:val="00D90D5A"/>
    <w:rsid w:val="00D93689"/>
    <w:rsid w:val="00D96BD3"/>
    <w:rsid w:val="00D97654"/>
    <w:rsid w:val="00DA1B8A"/>
    <w:rsid w:val="00DA243D"/>
    <w:rsid w:val="00DA30B9"/>
    <w:rsid w:val="00DA6C07"/>
    <w:rsid w:val="00DA7633"/>
    <w:rsid w:val="00DB1939"/>
    <w:rsid w:val="00DB23A6"/>
    <w:rsid w:val="00DB2AE9"/>
    <w:rsid w:val="00DB368F"/>
    <w:rsid w:val="00DB3987"/>
    <w:rsid w:val="00DB3E6F"/>
    <w:rsid w:val="00DB510B"/>
    <w:rsid w:val="00DB667F"/>
    <w:rsid w:val="00DB7AE9"/>
    <w:rsid w:val="00DB7EE6"/>
    <w:rsid w:val="00DC1CEB"/>
    <w:rsid w:val="00DC22D0"/>
    <w:rsid w:val="00DC25C1"/>
    <w:rsid w:val="00DC28D1"/>
    <w:rsid w:val="00DC29C7"/>
    <w:rsid w:val="00DC3B21"/>
    <w:rsid w:val="00DC5EEB"/>
    <w:rsid w:val="00DD0471"/>
    <w:rsid w:val="00DD236F"/>
    <w:rsid w:val="00DD24A5"/>
    <w:rsid w:val="00DD29DA"/>
    <w:rsid w:val="00DD2A3A"/>
    <w:rsid w:val="00DD314E"/>
    <w:rsid w:val="00DD4718"/>
    <w:rsid w:val="00DD6B2F"/>
    <w:rsid w:val="00DD7039"/>
    <w:rsid w:val="00DD7A9E"/>
    <w:rsid w:val="00DE1916"/>
    <w:rsid w:val="00DE28F5"/>
    <w:rsid w:val="00DE3E26"/>
    <w:rsid w:val="00DE4E84"/>
    <w:rsid w:val="00DE527C"/>
    <w:rsid w:val="00DE5527"/>
    <w:rsid w:val="00DE7EAA"/>
    <w:rsid w:val="00DF1273"/>
    <w:rsid w:val="00DF1668"/>
    <w:rsid w:val="00DF1F8C"/>
    <w:rsid w:val="00DF2724"/>
    <w:rsid w:val="00DF29F2"/>
    <w:rsid w:val="00DF3BE2"/>
    <w:rsid w:val="00DF6C0D"/>
    <w:rsid w:val="00DF747E"/>
    <w:rsid w:val="00E01808"/>
    <w:rsid w:val="00E027D2"/>
    <w:rsid w:val="00E037FB"/>
    <w:rsid w:val="00E03EB1"/>
    <w:rsid w:val="00E04FB7"/>
    <w:rsid w:val="00E13729"/>
    <w:rsid w:val="00E13CD6"/>
    <w:rsid w:val="00E15507"/>
    <w:rsid w:val="00E20B1C"/>
    <w:rsid w:val="00E21127"/>
    <w:rsid w:val="00E2234C"/>
    <w:rsid w:val="00E2554F"/>
    <w:rsid w:val="00E257CA"/>
    <w:rsid w:val="00E33BC0"/>
    <w:rsid w:val="00E342CB"/>
    <w:rsid w:val="00E35298"/>
    <w:rsid w:val="00E418F7"/>
    <w:rsid w:val="00E41BCF"/>
    <w:rsid w:val="00E421CE"/>
    <w:rsid w:val="00E42A19"/>
    <w:rsid w:val="00E4319C"/>
    <w:rsid w:val="00E441A2"/>
    <w:rsid w:val="00E443F8"/>
    <w:rsid w:val="00E4467C"/>
    <w:rsid w:val="00E45C7F"/>
    <w:rsid w:val="00E50248"/>
    <w:rsid w:val="00E51EB1"/>
    <w:rsid w:val="00E526C3"/>
    <w:rsid w:val="00E52C1C"/>
    <w:rsid w:val="00E52C8A"/>
    <w:rsid w:val="00E55A6A"/>
    <w:rsid w:val="00E5677A"/>
    <w:rsid w:val="00E570B7"/>
    <w:rsid w:val="00E57D5B"/>
    <w:rsid w:val="00E609AE"/>
    <w:rsid w:val="00E60F83"/>
    <w:rsid w:val="00E620A1"/>
    <w:rsid w:val="00E62CDB"/>
    <w:rsid w:val="00E63413"/>
    <w:rsid w:val="00E65DF8"/>
    <w:rsid w:val="00E666DB"/>
    <w:rsid w:val="00E67918"/>
    <w:rsid w:val="00E710B9"/>
    <w:rsid w:val="00E744E2"/>
    <w:rsid w:val="00E80A34"/>
    <w:rsid w:val="00E823F4"/>
    <w:rsid w:val="00E863F1"/>
    <w:rsid w:val="00E87F2E"/>
    <w:rsid w:val="00E90009"/>
    <w:rsid w:val="00E90392"/>
    <w:rsid w:val="00E930D6"/>
    <w:rsid w:val="00E94067"/>
    <w:rsid w:val="00E95E28"/>
    <w:rsid w:val="00E9631B"/>
    <w:rsid w:val="00E97119"/>
    <w:rsid w:val="00E97B96"/>
    <w:rsid w:val="00E97FA1"/>
    <w:rsid w:val="00EA2834"/>
    <w:rsid w:val="00EA2C05"/>
    <w:rsid w:val="00EA329A"/>
    <w:rsid w:val="00EA340B"/>
    <w:rsid w:val="00EA35F9"/>
    <w:rsid w:val="00EA4DB8"/>
    <w:rsid w:val="00EA57E1"/>
    <w:rsid w:val="00EA741F"/>
    <w:rsid w:val="00EA74DB"/>
    <w:rsid w:val="00EA776A"/>
    <w:rsid w:val="00EA7E7A"/>
    <w:rsid w:val="00EB06F2"/>
    <w:rsid w:val="00EB145C"/>
    <w:rsid w:val="00EB49CF"/>
    <w:rsid w:val="00EB4E9C"/>
    <w:rsid w:val="00EB67E2"/>
    <w:rsid w:val="00EC15AB"/>
    <w:rsid w:val="00EC2C5E"/>
    <w:rsid w:val="00EC367F"/>
    <w:rsid w:val="00EC3980"/>
    <w:rsid w:val="00EC4D43"/>
    <w:rsid w:val="00EC622F"/>
    <w:rsid w:val="00EC6739"/>
    <w:rsid w:val="00EC77EC"/>
    <w:rsid w:val="00EC7C53"/>
    <w:rsid w:val="00ED0095"/>
    <w:rsid w:val="00ED27C9"/>
    <w:rsid w:val="00ED314B"/>
    <w:rsid w:val="00ED31D7"/>
    <w:rsid w:val="00ED38A9"/>
    <w:rsid w:val="00ED3B86"/>
    <w:rsid w:val="00ED4F57"/>
    <w:rsid w:val="00ED72F5"/>
    <w:rsid w:val="00ED75C8"/>
    <w:rsid w:val="00EE0D09"/>
    <w:rsid w:val="00EE111D"/>
    <w:rsid w:val="00EE1C08"/>
    <w:rsid w:val="00EE2A90"/>
    <w:rsid w:val="00EE56DC"/>
    <w:rsid w:val="00EE5807"/>
    <w:rsid w:val="00EE7344"/>
    <w:rsid w:val="00EE7368"/>
    <w:rsid w:val="00EF0515"/>
    <w:rsid w:val="00EF08F2"/>
    <w:rsid w:val="00EF1E61"/>
    <w:rsid w:val="00EF3DF2"/>
    <w:rsid w:val="00EF417A"/>
    <w:rsid w:val="00EF7700"/>
    <w:rsid w:val="00EF7754"/>
    <w:rsid w:val="00EF7A5A"/>
    <w:rsid w:val="00F0148D"/>
    <w:rsid w:val="00F027BC"/>
    <w:rsid w:val="00F047AB"/>
    <w:rsid w:val="00F054CA"/>
    <w:rsid w:val="00F05FA4"/>
    <w:rsid w:val="00F061A9"/>
    <w:rsid w:val="00F06234"/>
    <w:rsid w:val="00F064E4"/>
    <w:rsid w:val="00F06FE2"/>
    <w:rsid w:val="00F100D5"/>
    <w:rsid w:val="00F116B4"/>
    <w:rsid w:val="00F1376C"/>
    <w:rsid w:val="00F13930"/>
    <w:rsid w:val="00F140EB"/>
    <w:rsid w:val="00F14F42"/>
    <w:rsid w:val="00F1575B"/>
    <w:rsid w:val="00F172EF"/>
    <w:rsid w:val="00F21DC5"/>
    <w:rsid w:val="00F23C4B"/>
    <w:rsid w:val="00F24145"/>
    <w:rsid w:val="00F26B2D"/>
    <w:rsid w:val="00F30188"/>
    <w:rsid w:val="00F307C4"/>
    <w:rsid w:val="00F3081F"/>
    <w:rsid w:val="00F3143B"/>
    <w:rsid w:val="00F33AED"/>
    <w:rsid w:val="00F33B37"/>
    <w:rsid w:val="00F34679"/>
    <w:rsid w:val="00F3571F"/>
    <w:rsid w:val="00F35C52"/>
    <w:rsid w:val="00F369AA"/>
    <w:rsid w:val="00F36BA1"/>
    <w:rsid w:val="00F40763"/>
    <w:rsid w:val="00F41E65"/>
    <w:rsid w:val="00F4252B"/>
    <w:rsid w:val="00F43793"/>
    <w:rsid w:val="00F43F36"/>
    <w:rsid w:val="00F464F1"/>
    <w:rsid w:val="00F472CC"/>
    <w:rsid w:val="00F50D70"/>
    <w:rsid w:val="00F53C27"/>
    <w:rsid w:val="00F55339"/>
    <w:rsid w:val="00F5557A"/>
    <w:rsid w:val="00F63D95"/>
    <w:rsid w:val="00F645F5"/>
    <w:rsid w:val="00F65126"/>
    <w:rsid w:val="00F73314"/>
    <w:rsid w:val="00F7338B"/>
    <w:rsid w:val="00F736D9"/>
    <w:rsid w:val="00F74B45"/>
    <w:rsid w:val="00F75688"/>
    <w:rsid w:val="00F8005D"/>
    <w:rsid w:val="00F83739"/>
    <w:rsid w:val="00F84AF2"/>
    <w:rsid w:val="00F859D7"/>
    <w:rsid w:val="00F860AA"/>
    <w:rsid w:val="00F86469"/>
    <w:rsid w:val="00F874E2"/>
    <w:rsid w:val="00F87DF0"/>
    <w:rsid w:val="00F94851"/>
    <w:rsid w:val="00F95EB0"/>
    <w:rsid w:val="00F966D2"/>
    <w:rsid w:val="00FA00A3"/>
    <w:rsid w:val="00FA2D1B"/>
    <w:rsid w:val="00FA3348"/>
    <w:rsid w:val="00FA401E"/>
    <w:rsid w:val="00FA5ACD"/>
    <w:rsid w:val="00FA732B"/>
    <w:rsid w:val="00FB0425"/>
    <w:rsid w:val="00FB07E0"/>
    <w:rsid w:val="00FB0AE8"/>
    <w:rsid w:val="00FB0F3A"/>
    <w:rsid w:val="00FB15AD"/>
    <w:rsid w:val="00FB2262"/>
    <w:rsid w:val="00FB2D76"/>
    <w:rsid w:val="00FB3F32"/>
    <w:rsid w:val="00FB4938"/>
    <w:rsid w:val="00FC003E"/>
    <w:rsid w:val="00FC0431"/>
    <w:rsid w:val="00FC5C59"/>
    <w:rsid w:val="00FC6DC6"/>
    <w:rsid w:val="00FC6EB7"/>
    <w:rsid w:val="00FD26BC"/>
    <w:rsid w:val="00FD2882"/>
    <w:rsid w:val="00FD2F12"/>
    <w:rsid w:val="00FD54D8"/>
    <w:rsid w:val="00FE0A8B"/>
    <w:rsid w:val="00FE0FC5"/>
    <w:rsid w:val="00FF1CCA"/>
    <w:rsid w:val="00FF26EE"/>
    <w:rsid w:val="00FF2BD8"/>
    <w:rsid w:val="00FF33D4"/>
    <w:rsid w:val="00FF3F3D"/>
    <w:rsid w:val="00FF3FCB"/>
    <w:rsid w:val="00FF4ED5"/>
    <w:rsid w:val="00FF6DD5"/>
    <w:rsid w:val="00FF7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0D04F2-EE94-493F-8E3F-3358FBBD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7F"/>
    <w:rPr>
      <w:rFonts w:ascii="Times New Roman" w:hAnsi="Times New Roman" w:cs="Times New Roman"/>
      <w:sz w:val="24"/>
      <w:szCs w:val="24"/>
      <w:lang w:val="ru-RU" w:eastAsia="ru-RU"/>
    </w:rPr>
  </w:style>
  <w:style w:type="paragraph" w:styleId="1">
    <w:name w:val="heading 1"/>
    <w:basedOn w:val="a"/>
    <w:next w:val="a"/>
    <w:link w:val="10"/>
    <w:uiPriority w:val="9"/>
    <w:qFormat/>
    <w:rsid w:val="00DA1B8A"/>
    <w:pPr>
      <w:keepNext/>
      <w:ind w:firstLine="360"/>
      <w:jc w:val="both"/>
      <w:outlineLvl w:val="0"/>
    </w:pPr>
    <w:rPr>
      <w:sz w:val="28"/>
      <w:szCs w:val="20"/>
      <w:lang w:val="uk-UA"/>
    </w:rPr>
  </w:style>
  <w:style w:type="paragraph" w:styleId="2">
    <w:name w:val="heading 2"/>
    <w:basedOn w:val="a"/>
    <w:next w:val="a"/>
    <w:link w:val="20"/>
    <w:uiPriority w:val="9"/>
    <w:qFormat/>
    <w:rsid w:val="00DC29C7"/>
    <w:pPr>
      <w:keepNext/>
      <w:spacing w:before="240" w:after="60"/>
      <w:outlineLvl w:val="1"/>
    </w:pPr>
    <w:rPr>
      <w:rFonts w:ascii="Cambria" w:hAnsi="Cambria"/>
      <w:b/>
      <w:bCs/>
      <w:i/>
      <w:iCs/>
      <w:sz w:val="28"/>
      <w:szCs w:val="28"/>
      <w:lang w:val="uk-UA" w:eastAsia="en-US"/>
    </w:rPr>
  </w:style>
  <w:style w:type="paragraph" w:styleId="3">
    <w:name w:val="heading 3"/>
    <w:basedOn w:val="a"/>
    <w:link w:val="30"/>
    <w:uiPriority w:val="99"/>
    <w:qFormat/>
    <w:rsid w:val="00DC29C7"/>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FC5C59"/>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hAnsi="Calibri"/>
    </w:rPr>
  </w:style>
  <w:style w:type="paragraph" w:styleId="8">
    <w:name w:val="heading 8"/>
    <w:basedOn w:val="a"/>
    <w:next w:val="a"/>
    <w:link w:val="80"/>
    <w:uiPriority w:val="9"/>
    <w:unhideWhenUsed/>
    <w:qFormat/>
    <w:rsid w:val="00FC5C59"/>
    <w:pPr>
      <w:spacing w:before="240" w:after="60"/>
      <w:outlineLvl w:val="7"/>
    </w:pPr>
    <w:rPr>
      <w:rFonts w:ascii="Calibri"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hAnsi="Calibri Light"/>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1B8A"/>
    <w:rPr>
      <w:rFonts w:ascii="Times New Roman" w:hAnsi="Times New Roman" w:cs="Times New Roman"/>
      <w:sz w:val="28"/>
      <w:lang w:val="x-none" w:eastAsia="ru-RU"/>
    </w:rPr>
  </w:style>
  <w:style w:type="character" w:customStyle="1" w:styleId="20">
    <w:name w:val="Заголовок 2 Знак"/>
    <w:link w:val="2"/>
    <w:uiPriority w:val="9"/>
    <w:locked/>
    <w:rsid w:val="00DC29C7"/>
    <w:rPr>
      <w:rFonts w:ascii="Cambria" w:hAnsi="Cambria" w:cs="Times New Roman"/>
      <w:b/>
      <w:i/>
      <w:sz w:val="28"/>
      <w:lang w:val="x-none" w:eastAsia="en-US"/>
    </w:rPr>
  </w:style>
  <w:style w:type="character" w:customStyle="1" w:styleId="30">
    <w:name w:val="Заголовок 3 Знак"/>
    <w:link w:val="3"/>
    <w:uiPriority w:val="99"/>
    <w:locked/>
    <w:rsid w:val="00DC29C7"/>
    <w:rPr>
      <w:rFonts w:ascii="Times New Roman" w:hAnsi="Times New Roman" w:cs="Times New Roman"/>
      <w:b/>
      <w:sz w:val="27"/>
      <w:lang w:val="ru-RU" w:eastAsia="ru-RU"/>
    </w:rPr>
  </w:style>
  <w:style w:type="character" w:customStyle="1" w:styleId="40">
    <w:name w:val="Заголовок 4 Знак"/>
    <w:link w:val="4"/>
    <w:uiPriority w:val="9"/>
    <w:locked/>
    <w:rsid w:val="00FC5C59"/>
    <w:rPr>
      <w:rFonts w:ascii="Calibri" w:hAnsi="Calibri" w:cs="Times New Roman"/>
      <w:b/>
      <w:sz w:val="28"/>
      <w:lang w:val="ru-RU" w:eastAsia="ja-JP"/>
    </w:rPr>
  </w:style>
  <w:style w:type="character" w:customStyle="1" w:styleId="50">
    <w:name w:val="Заголовок 5 Знак"/>
    <w:link w:val="5"/>
    <w:uiPriority w:val="9"/>
    <w:locked/>
    <w:rsid w:val="00FC5C59"/>
    <w:rPr>
      <w:rFonts w:ascii="Calibri" w:hAnsi="Calibri" w:cs="Times New Roman"/>
      <w:b/>
      <w:i/>
      <w:sz w:val="26"/>
      <w:lang w:val="ru-RU" w:eastAsia="ja-JP"/>
    </w:rPr>
  </w:style>
  <w:style w:type="character" w:customStyle="1" w:styleId="60">
    <w:name w:val="Заголовок 6 Знак"/>
    <w:link w:val="6"/>
    <w:uiPriority w:val="9"/>
    <w:locked/>
    <w:rsid w:val="00FC5C59"/>
    <w:rPr>
      <w:rFonts w:ascii="Calibri" w:hAnsi="Calibri" w:cs="Times New Roman"/>
      <w:b/>
      <w:sz w:val="22"/>
      <w:lang w:val="ru-RU" w:eastAsia="ja-JP"/>
    </w:rPr>
  </w:style>
  <w:style w:type="character" w:customStyle="1" w:styleId="70">
    <w:name w:val="Заголовок 7 Знак"/>
    <w:link w:val="7"/>
    <w:uiPriority w:val="9"/>
    <w:locked/>
    <w:rsid w:val="00FC5C59"/>
    <w:rPr>
      <w:rFonts w:ascii="Calibri" w:hAnsi="Calibri" w:cs="Times New Roman"/>
      <w:sz w:val="24"/>
      <w:lang w:val="ru-RU" w:eastAsia="ja-JP"/>
    </w:rPr>
  </w:style>
  <w:style w:type="character" w:customStyle="1" w:styleId="80">
    <w:name w:val="Заголовок 8 Знак"/>
    <w:link w:val="8"/>
    <w:uiPriority w:val="9"/>
    <w:locked/>
    <w:rsid w:val="00FC5C59"/>
    <w:rPr>
      <w:rFonts w:ascii="Calibri" w:hAnsi="Calibri" w:cs="Times New Roman"/>
      <w:i/>
      <w:sz w:val="24"/>
      <w:lang w:val="ru-RU" w:eastAsia="ja-JP"/>
    </w:rPr>
  </w:style>
  <w:style w:type="character" w:customStyle="1" w:styleId="90">
    <w:name w:val="Заголовок 9 Знак"/>
    <w:link w:val="9"/>
    <w:uiPriority w:val="9"/>
    <w:locked/>
    <w:rsid w:val="00FC5C59"/>
    <w:rPr>
      <w:rFonts w:ascii="Calibri Light" w:hAnsi="Calibri Light" w:cs="Times New Roman"/>
      <w:sz w:val="22"/>
      <w:lang w:val="ru-RU" w:eastAsia="ja-JP"/>
    </w:rPr>
  </w:style>
  <w:style w:type="paragraph" w:styleId="a3">
    <w:name w:val="Title"/>
    <w:basedOn w:val="a"/>
    <w:link w:val="a4"/>
    <w:uiPriority w:val="10"/>
    <w:qFormat/>
    <w:rsid w:val="00DC29C7"/>
    <w:pPr>
      <w:autoSpaceDE w:val="0"/>
      <w:autoSpaceDN w:val="0"/>
      <w:jc w:val="center"/>
    </w:pPr>
    <w:rPr>
      <w:rFonts w:ascii="PetersburgTT" w:hAnsi="PetersburgTT"/>
      <w:b/>
      <w:bCs/>
      <w:sz w:val="28"/>
      <w:szCs w:val="28"/>
      <w:lang w:val="uk-UA"/>
    </w:rPr>
  </w:style>
  <w:style w:type="character" w:customStyle="1" w:styleId="21">
    <w:name w:val="Подзаголовок Знак2"/>
    <w:uiPriority w:val="11"/>
    <w:rPr>
      <w:rFonts w:ascii="Calibri Light" w:hAnsi="Calibri Light"/>
      <w:sz w:val="24"/>
    </w:rPr>
  </w:style>
  <w:style w:type="character" w:customStyle="1" w:styleId="a4">
    <w:name w:val="Заголовок Знак"/>
    <w:link w:val="a3"/>
    <w:uiPriority w:val="10"/>
    <w:locked/>
    <w:rsid w:val="00DC29C7"/>
    <w:rPr>
      <w:rFonts w:ascii="PetersburgTT" w:hAnsi="PetersburgTT" w:cs="Times New Roman"/>
      <w:b/>
      <w:sz w:val="28"/>
      <w:lang w:val="x-none" w:eastAsia="ru-RU"/>
    </w:rPr>
  </w:style>
  <w:style w:type="paragraph" w:styleId="a5">
    <w:name w:val="Subtitle"/>
    <w:basedOn w:val="a"/>
    <w:link w:val="a6"/>
    <w:uiPriority w:val="11"/>
    <w:qFormat/>
    <w:rsid w:val="00DA1B8A"/>
    <w:pPr>
      <w:jc w:val="center"/>
    </w:pPr>
    <w:rPr>
      <w:b/>
      <w:bCs/>
      <w:sz w:val="32"/>
      <w:lang w:val="uk-UA"/>
    </w:rPr>
  </w:style>
  <w:style w:type="character" w:customStyle="1" w:styleId="a6">
    <w:name w:val="Подзаголовок Знак"/>
    <w:link w:val="a5"/>
    <w:uiPriority w:val="11"/>
    <w:locked/>
    <w:rsid w:val="00DA1B8A"/>
    <w:rPr>
      <w:rFonts w:ascii="Times New Roman" w:hAnsi="Times New Roman" w:cs="Times New Roman"/>
      <w:b/>
      <w:sz w:val="24"/>
      <w:lang w:val="x-none" w:eastAsia="ru-RU"/>
    </w:rPr>
  </w:style>
  <w:style w:type="table" w:styleId="a7">
    <w:name w:val="Table Grid"/>
    <w:basedOn w:val="a1"/>
    <w:uiPriority w:val="39"/>
    <w:rsid w:val="00DA1B8A"/>
    <w:rPr>
      <w:rFonts w:ascii="Times New Roman" w:eastAsia="MS Mincho"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Підзаголовок Знак1"/>
    <w:uiPriority w:val="11"/>
    <w:rPr>
      <w:rFonts w:ascii="Calibri Light" w:hAnsi="Calibri Light"/>
      <w:sz w:val="24"/>
      <w:lang w:val="ru-RU" w:eastAsia="ru-RU"/>
    </w:rPr>
  </w:style>
  <w:style w:type="character" w:customStyle="1" w:styleId="41">
    <w:name w:val="Підзаголовок Знак4"/>
    <w:uiPriority w:val="11"/>
    <w:rPr>
      <w:rFonts w:ascii="Calibri Light" w:hAnsi="Calibri Light"/>
      <w:sz w:val="24"/>
      <w:lang w:val="ru-RU" w:eastAsia="ru-RU"/>
    </w:rPr>
  </w:style>
  <w:style w:type="character" w:customStyle="1" w:styleId="31">
    <w:name w:val="Підзаголовок Знак3"/>
    <w:uiPriority w:val="11"/>
    <w:rPr>
      <w:rFonts w:ascii="Calibri Light" w:hAnsi="Calibri Light"/>
      <w:sz w:val="24"/>
      <w:lang w:val="ru-RU" w:eastAsia="ru-RU"/>
    </w:rPr>
  </w:style>
  <w:style w:type="character" w:customStyle="1" w:styleId="22">
    <w:name w:val="Підзаголовок Знак2"/>
    <w:uiPriority w:val="11"/>
    <w:rPr>
      <w:rFonts w:ascii="Calibri Light" w:hAnsi="Calibri Light"/>
      <w:sz w:val="24"/>
      <w:lang w:val="ru-RU" w:eastAsia="ru-RU"/>
    </w:rPr>
  </w:style>
  <w:style w:type="character" w:customStyle="1" w:styleId="12">
    <w:name w:val="Подзаголовок Знак1"/>
    <w:uiPriority w:val="11"/>
    <w:rPr>
      <w:rFonts w:ascii="Calibri Light" w:hAnsi="Calibri Light"/>
      <w:sz w:val="24"/>
    </w:rPr>
  </w:style>
  <w:style w:type="character" w:customStyle="1" w:styleId="114">
    <w:name w:val="Подзаголовок Знак114"/>
    <w:uiPriority w:val="11"/>
    <w:rPr>
      <w:rFonts w:ascii="Calibri Light" w:hAnsi="Calibri Light"/>
      <w:sz w:val="24"/>
    </w:rPr>
  </w:style>
  <w:style w:type="character" w:customStyle="1" w:styleId="113">
    <w:name w:val="Подзаголовок Знак113"/>
    <w:uiPriority w:val="11"/>
    <w:rPr>
      <w:rFonts w:ascii="Calibri Light" w:hAnsi="Calibri Light"/>
      <w:sz w:val="24"/>
    </w:rPr>
  </w:style>
  <w:style w:type="character" w:customStyle="1" w:styleId="112">
    <w:name w:val="Подзаголовок Знак112"/>
    <w:uiPriority w:val="11"/>
    <w:rPr>
      <w:rFonts w:ascii="Calibri Light" w:hAnsi="Calibri Light"/>
      <w:sz w:val="24"/>
    </w:rPr>
  </w:style>
  <w:style w:type="character" w:customStyle="1" w:styleId="111">
    <w:name w:val="Подзаголовок Знак111"/>
    <w:uiPriority w:val="11"/>
    <w:rPr>
      <w:rFonts w:ascii="Calibri Light" w:hAnsi="Calibri Light"/>
      <w:sz w:val="24"/>
    </w:rPr>
  </w:style>
  <w:style w:type="character" w:customStyle="1" w:styleId="110">
    <w:name w:val="Подзаголовок Знак110"/>
    <w:uiPriority w:val="11"/>
    <w:rPr>
      <w:rFonts w:ascii="Calibri Light" w:hAnsi="Calibri Light"/>
      <w:sz w:val="24"/>
    </w:rPr>
  </w:style>
  <w:style w:type="character" w:customStyle="1" w:styleId="19">
    <w:name w:val="Подзаголовок Знак19"/>
    <w:uiPriority w:val="11"/>
    <w:rPr>
      <w:rFonts w:ascii="Calibri Light" w:hAnsi="Calibri Light"/>
      <w:sz w:val="24"/>
    </w:rPr>
  </w:style>
  <w:style w:type="character" w:customStyle="1" w:styleId="18">
    <w:name w:val="Подзаголовок Знак18"/>
    <w:uiPriority w:val="11"/>
    <w:rPr>
      <w:rFonts w:ascii="Calibri Light" w:hAnsi="Calibri Light"/>
      <w:sz w:val="24"/>
    </w:rPr>
  </w:style>
  <w:style w:type="character" w:customStyle="1" w:styleId="17">
    <w:name w:val="Подзаголовок Знак17"/>
    <w:uiPriority w:val="11"/>
    <w:rPr>
      <w:rFonts w:ascii="Calibri Light" w:hAnsi="Calibri Light"/>
      <w:sz w:val="24"/>
    </w:rPr>
  </w:style>
  <w:style w:type="character" w:customStyle="1" w:styleId="16">
    <w:name w:val="Подзаголовок Знак16"/>
    <w:uiPriority w:val="11"/>
    <w:rPr>
      <w:rFonts w:ascii="Calibri Light" w:hAnsi="Calibri Light"/>
      <w:sz w:val="24"/>
    </w:rPr>
  </w:style>
  <w:style w:type="character" w:customStyle="1" w:styleId="15">
    <w:name w:val="Подзаголовок Знак15"/>
    <w:uiPriority w:val="11"/>
    <w:rPr>
      <w:rFonts w:ascii="Calibri Light" w:hAnsi="Calibri Light"/>
      <w:sz w:val="24"/>
    </w:rPr>
  </w:style>
  <w:style w:type="character" w:customStyle="1" w:styleId="14">
    <w:name w:val="Подзаголовок Знак14"/>
    <w:uiPriority w:val="11"/>
    <w:rPr>
      <w:rFonts w:ascii="Calibri Light" w:hAnsi="Calibri Light"/>
      <w:sz w:val="24"/>
    </w:rPr>
  </w:style>
  <w:style w:type="character" w:customStyle="1" w:styleId="13">
    <w:name w:val="Подзаголовок Знак13"/>
    <w:uiPriority w:val="11"/>
    <w:rPr>
      <w:rFonts w:ascii="Calibri Light" w:hAnsi="Calibri Light"/>
      <w:sz w:val="24"/>
    </w:rPr>
  </w:style>
  <w:style w:type="character" w:customStyle="1" w:styleId="120">
    <w:name w:val="Подзаголовок Знак12"/>
    <w:uiPriority w:val="11"/>
    <w:rPr>
      <w:rFonts w:ascii="Calibri Light" w:hAnsi="Calibri Light"/>
      <w:sz w:val="24"/>
    </w:rPr>
  </w:style>
  <w:style w:type="character" w:customStyle="1" w:styleId="115">
    <w:name w:val="Подзаголовок Знак11"/>
    <w:uiPriority w:val="11"/>
    <w:rPr>
      <w:rFonts w:ascii="Calibri Light" w:hAnsi="Calibri Light"/>
      <w:sz w:val="24"/>
    </w:rPr>
  </w:style>
  <w:style w:type="paragraph" w:styleId="a8">
    <w:name w:val="header"/>
    <w:basedOn w:val="a"/>
    <w:link w:val="a9"/>
    <w:uiPriority w:val="99"/>
    <w:rsid w:val="00DA1B8A"/>
    <w:pPr>
      <w:tabs>
        <w:tab w:val="center" w:pos="4677"/>
        <w:tab w:val="right" w:pos="9355"/>
      </w:tabs>
    </w:pPr>
  </w:style>
  <w:style w:type="character" w:customStyle="1" w:styleId="a9">
    <w:name w:val="Верхний колонтитул Знак"/>
    <w:link w:val="a8"/>
    <w:uiPriority w:val="99"/>
    <w:locked/>
    <w:rsid w:val="00DA1B8A"/>
    <w:rPr>
      <w:rFonts w:ascii="Times New Roman" w:eastAsia="MS Mincho" w:hAnsi="Times New Roman" w:cs="Times New Roman"/>
      <w:sz w:val="24"/>
      <w:lang w:val="ru-RU" w:eastAsia="ja-JP"/>
    </w:rPr>
  </w:style>
  <w:style w:type="paragraph" w:styleId="aa">
    <w:name w:val="Balloon Text"/>
    <w:basedOn w:val="a"/>
    <w:link w:val="ab"/>
    <w:uiPriority w:val="99"/>
    <w:semiHidden/>
    <w:unhideWhenUsed/>
    <w:rsid w:val="00EA74DB"/>
    <w:rPr>
      <w:rFonts w:ascii="Segoe UI" w:hAnsi="Segoe UI" w:cs="Segoe UI"/>
      <w:sz w:val="18"/>
      <w:szCs w:val="18"/>
    </w:rPr>
  </w:style>
  <w:style w:type="character" w:customStyle="1" w:styleId="ab">
    <w:name w:val="Текст выноски Знак"/>
    <w:link w:val="aa"/>
    <w:uiPriority w:val="99"/>
    <w:semiHidden/>
    <w:locked/>
    <w:rsid w:val="00EA74DB"/>
    <w:rPr>
      <w:rFonts w:ascii="Segoe UI" w:eastAsia="MS Mincho" w:hAnsi="Segoe UI" w:cs="Times New Roman"/>
      <w:sz w:val="18"/>
      <w:lang w:val="ru-RU" w:eastAsia="ja-JP"/>
    </w:rPr>
  </w:style>
  <w:style w:type="paragraph" w:styleId="ac">
    <w:name w:val="annotation text"/>
    <w:basedOn w:val="a"/>
    <w:link w:val="ad"/>
    <w:uiPriority w:val="99"/>
    <w:semiHidden/>
    <w:unhideWhenUsed/>
    <w:rsid w:val="00EA74DB"/>
    <w:rPr>
      <w:sz w:val="20"/>
      <w:szCs w:val="20"/>
    </w:rPr>
  </w:style>
  <w:style w:type="character" w:customStyle="1" w:styleId="ad">
    <w:name w:val="Текст примечания Знак"/>
    <w:link w:val="ac"/>
    <w:uiPriority w:val="99"/>
    <w:semiHidden/>
    <w:locked/>
    <w:rsid w:val="00EA74DB"/>
    <w:rPr>
      <w:rFonts w:ascii="Times New Roman" w:eastAsia="MS Mincho" w:hAnsi="Times New Roman" w:cs="Times New Roman"/>
      <w:lang w:val="ru-RU" w:eastAsia="ja-JP"/>
    </w:rPr>
  </w:style>
  <w:style w:type="paragraph" w:styleId="ae">
    <w:name w:val="List Paragraph"/>
    <w:basedOn w:val="a"/>
    <w:uiPriority w:val="99"/>
    <w:qFormat/>
    <w:rsid w:val="00E4467C"/>
    <w:pPr>
      <w:ind w:left="720"/>
      <w:contextualSpacing/>
    </w:pPr>
  </w:style>
  <w:style w:type="paragraph" w:customStyle="1" w:styleId="af">
    <w:name w:val="Знак Знак Знак Знак Знак Знак"/>
    <w:basedOn w:val="a"/>
    <w:rsid w:val="00DA1B8A"/>
    <w:rPr>
      <w:rFonts w:ascii="Verdana" w:hAnsi="Verdana" w:cs="Verdana"/>
      <w:sz w:val="20"/>
      <w:szCs w:val="20"/>
      <w:lang w:val="en-US" w:eastAsia="en-US"/>
    </w:rPr>
  </w:style>
  <w:style w:type="paragraph" w:styleId="af0">
    <w:name w:val="Body Text"/>
    <w:basedOn w:val="a"/>
    <w:link w:val="af1"/>
    <w:uiPriority w:val="99"/>
    <w:rsid w:val="008A7DCD"/>
    <w:pPr>
      <w:spacing w:after="120"/>
    </w:pPr>
    <w:rPr>
      <w:lang w:val="uk-UA" w:eastAsia="uk-UA"/>
    </w:rPr>
  </w:style>
  <w:style w:type="character" w:customStyle="1" w:styleId="af1">
    <w:name w:val="Основной текст Знак"/>
    <w:link w:val="af0"/>
    <w:uiPriority w:val="99"/>
    <w:semiHidden/>
    <w:locked/>
    <w:rPr>
      <w:rFonts w:ascii="Times New Roman" w:eastAsia="MS Mincho" w:hAnsi="Times New Roman" w:cs="Times New Roman"/>
      <w:sz w:val="24"/>
      <w:lang w:val="ru-RU" w:eastAsia="ja-JP"/>
    </w:rPr>
  </w:style>
  <w:style w:type="character" w:styleId="af2">
    <w:name w:val="page number"/>
    <w:uiPriority w:val="99"/>
    <w:rsid w:val="00DA1B8A"/>
    <w:rPr>
      <w:rFonts w:cs="Times New Roman"/>
    </w:rPr>
  </w:style>
  <w:style w:type="paragraph" w:styleId="af3">
    <w:name w:val="footer"/>
    <w:basedOn w:val="a"/>
    <w:link w:val="af4"/>
    <w:uiPriority w:val="99"/>
    <w:unhideWhenUsed/>
    <w:rsid w:val="003F69CE"/>
    <w:pPr>
      <w:tabs>
        <w:tab w:val="center" w:pos="4677"/>
        <w:tab w:val="right" w:pos="9355"/>
      </w:tabs>
    </w:pPr>
    <w:rPr>
      <w:lang w:val="uk-UA"/>
    </w:rPr>
  </w:style>
  <w:style w:type="character" w:customStyle="1" w:styleId="af4">
    <w:name w:val="Нижний колонтитул Знак"/>
    <w:link w:val="af3"/>
    <w:uiPriority w:val="99"/>
    <w:locked/>
    <w:rsid w:val="003F69CE"/>
    <w:rPr>
      <w:rFonts w:ascii="Times New Roman" w:eastAsia="MS Mincho" w:hAnsi="Times New Roman" w:cs="Times New Roman"/>
      <w:sz w:val="24"/>
      <w:lang w:val="x-none" w:eastAsia="ja-JP"/>
    </w:rPr>
  </w:style>
  <w:style w:type="character" w:customStyle="1" w:styleId="23">
    <w:name w:val="Тема примечания Знак2"/>
    <w:uiPriority w:val="99"/>
    <w:semiHidden/>
    <w:rPr>
      <w:rFonts w:ascii="Times New Roman" w:eastAsia="MS Mincho" w:hAnsi="Times New Roman"/>
      <w:b/>
      <w:lang w:val="ru-RU" w:eastAsia="ja-JP"/>
    </w:rPr>
  </w:style>
  <w:style w:type="paragraph" w:styleId="af5">
    <w:name w:val="annotation subject"/>
    <w:basedOn w:val="ac"/>
    <w:next w:val="ac"/>
    <w:link w:val="af6"/>
    <w:uiPriority w:val="99"/>
    <w:semiHidden/>
    <w:unhideWhenUsed/>
    <w:rsid w:val="00EA74DB"/>
    <w:rPr>
      <w:b/>
      <w:bCs/>
    </w:rPr>
  </w:style>
  <w:style w:type="character" w:customStyle="1" w:styleId="af6">
    <w:name w:val="Тема примечания Знак"/>
    <w:link w:val="af5"/>
    <w:uiPriority w:val="99"/>
    <w:semiHidden/>
    <w:locked/>
    <w:rsid w:val="00EA74DB"/>
    <w:rPr>
      <w:rFonts w:ascii="Times New Roman" w:eastAsia="MS Mincho" w:hAnsi="Times New Roman" w:cs="Times New Roman"/>
      <w:b/>
      <w:lang w:val="ru-RU" w:eastAsia="ja-JP"/>
    </w:rPr>
  </w:style>
  <w:style w:type="character" w:styleId="af7">
    <w:name w:val="annotation reference"/>
    <w:uiPriority w:val="99"/>
    <w:semiHidden/>
    <w:unhideWhenUsed/>
    <w:rsid w:val="00EA74DB"/>
    <w:rPr>
      <w:rFonts w:cs="Times New Roman"/>
      <w:sz w:val="16"/>
    </w:rPr>
  </w:style>
  <w:style w:type="character" w:customStyle="1" w:styleId="af8">
    <w:name w:val="Тема примітки Знак"/>
    <w:uiPriority w:val="99"/>
    <w:semiHidden/>
    <w:rPr>
      <w:rFonts w:ascii="Times New Roman" w:eastAsia="MS Mincho" w:hAnsi="Times New Roman"/>
      <w:b/>
      <w:lang w:val="ru-RU" w:eastAsia="ru-RU"/>
    </w:rPr>
  </w:style>
  <w:style w:type="character" w:customStyle="1" w:styleId="1a">
    <w:name w:val="Тема примітки Знак1"/>
    <w:uiPriority w:val="99"/>
    <w:semiHidden/>
    <w:rPr>
      <w:rFonts w:ascii="Times New Roman" w:eastAsia="MS Mincho" w:hAnsi="Times New Roman"/>
      <w:b/>
      <w:lang w:val="ru-RU" w:eastAsia="ru-RU"/>
    </w:rPr>
  </w:style>
  <w:style w:type="character" w:customStyle="1" w:styleId="42">
    <w:name w:val="Тема примітки Знак4"/>
    <w:uiPriority w:val="99"/>
    <w:semiHidden/>
    <w:rPr>
      <w:rFonts w:ascii="Times New Roman" w:eastAsia="MS Mincho" w:hAnsi="Times New Roman"/>
      <w:b/>
      <w:lang w:val="ru-RU" w:eastAsia="ru-RU"/>
    </w:rPr>
  </w:style>
  <w:style w:type="character" w:customStyle="1" w:styleId="32">
    <w:name w:val="Тема примітки Знак3"/>
    <w:uiPriority w:val="99"/>
    <w:semiHidden/>
    <w:rPr>
      <w:rFonts w:ascii="Times New Roman" w:eastAsia="MS Mincho" w:hAnsi="Times New Roman"/>
      <w:b/>
      <w:lang w:val="ru-RU" w:eastAsia="ru-RU"/>
    </w:rPr>
  </w:style>
  <w:style w:type="character" w:customStyle="1" w:styleId="24">
    <w:name w:val="Тема примітки Знак2"/>
    <w:uiPriority w:val="99"/>
    <w:semiHidden/>
    <w:rPr>
      <w:rFonts w:ascii="Times New Roman" w:eastAsia="MS Mincho" w:hAnsi="Times New Roman"/>
      <w:b/>
      <w:lang w:val="ru-RU" w:eastAsia="ru-RU"/>
    </w:rPr>
  </w:style>
  <w:style w:type="character" w:customStyle="1" w:styleId="1b">
    <w:name w:val="Тема примечания Знак1"/>
    <w:uiPriority w:val="99"/>
    <w:semiHidden/>
    <w:rPr>
      <w:rFonts w:ascii="Times New Roman" w:eastAsia="MS Mincho" w:hAnsi="Times New Roman"/>
      <w:b/>
      <w:lang w:val="ru-RU" w:eastAsia="ja-JP"/>
    </w:rPr>
  </w:style>
  <w:style w:type="character" w:customStyle="1" w:styleId="1140">
    <w:name w:val="Тема примечания Знак114"/>
    <w:uiPriority w:val="99"/>
    <w:semiHidden/>
    <w:rPr>
      <w:rFonts w:ascii="Times New Roman" w:eastAsia="MS Mincho" w:hAnsi="Times New Roman"/>
      <w:b/>
      <w:lang w:val="ru-RU" w:eastAsia="ja-JP"/>
    </w:rPr>
  </w:style>
  <w:style w:type="character" w:customStyle="1" w:styleId="1130">
    <w:name w:val="Тема примечания Знак113"/>
    <w:uiPriority w:val="99"/>
    <w:semiHidden/>
    <w:rPr>
      <w:rFonts w:ascii="Times New Roman" w:eastAsia="MS Mincho" w:hAnsi="Times New Roman"/>
      <w:b/>
      <w:lang w:val="ru-RU" w:eastAsia="ja-JP"/>
    </w:rPr>
  </w:style>
  <w:style w:type="character" w:customStyle="1" w:styleId="1120">
    <w:name w:val="Тема примечания Знак112"/>
    <w:uiPriority w:val="99"/>
    <w:semiHidden/>
    <w:rPr>
      <w:rFonts w:ascii="Times New Roman" w:eastAsia="MS Mincho" w:hAnsi="Times New Roman"/>
      <w:b/>
      <w:lang w:val="ru-RU" w:eastAsia="ja-JP"/>
    </w:rPr>
  </w:style>
  <w:style w:type="character" w:customStyle="1" w:styleId="1110">
    <w:name w:val="Тема примечания Знак111"/>
    <w:uiPriority w:val="99"/>
    <w:semiHidden/>
    <w:rPr>
      <w:rFonts w:ascii="Times New Roman" w:eastAsia="MS Mincho" w:hAnsi="Times New Roman"/>
      <w:b/>
      <w:lang w:val="ru-RU" w:eastAsia="ja-JP"/>
    </w:rPr>
  </w:style>
  <w:style w:type="character" w:customStyle="1" w:styleId="1100">
    <w:name w:val="Тема примечания Знак110"/>
    <w:uiPriority w:val="99"/>
    <w:semiHidden/>
    <w:rPr>
      <w:rFonts w:ascii="Times New Roman" w:eastAsia="MS Mincho" w:hAnsi="Times New Roman"/>
      <w:b/>
      <w:lang w:val="ru-RU" w:eastAsia="ja-JP"/>
    </w:rPr>
  </w:style>
  <w:style w:type="character" w:customStyle="1" w:styleId="190">
    <w:name w:val="Тема примечания Знак19"/>
    <w:uiPriority w:val="99"/>
    <w:semiHidden/>
    <w:rPr>
      <w:rFonts w:ascii="Times New Roman" w:eastAsia="MS Mincho" w:hAnsi="Times New Roman"/>
      <w:b/>
      <w:lang w:val="ru-RU" w:eastAsia="ja-JP"/>
    </w:rPr>
  </w:style>
  <w:style w:type="character" w:customStyle="1" w:styleId="180">
    <w:name w:val="Тема примечания Знак18"/>
    <w:uiPriority w:val="99"/>
    <w:semiHidden/>
    <w:rPr>
      <w:rFonts w:ascii="Times New Roman" w:eastAsia="MS Mincho" w:hAnsi="Times New Roman"/>
      <w:b/>
      <w:lang w:val="ru-RU" w:eastAsia="ja-JP"/>
    </w:rPr>
  </w:style>
  <w:style w:type="character" w:customStyle="1" w:styleId="170">
    <w:name w:val="Тема примечания Знак17"/>
    <w:uiPriority w:val="99"/>
    <w:semiHidden/>
    <w:rPr>
      <w:rFonts w:ascii="Times New Roman" w:eastAsia="MS Mincho" w:hAnsi="Times New Roman"/>
      <w:b/>
      <w:lang w:val="ru-RU" w:eastAsia="ja-JP"/>
    </w:rPr>
  </w:style>
  <w:style w:type="character" w:customStyle="1" w:styleId="160">
    <w:name w:val="Тема примечания Знак16"/>
    <w:uiPriority w:val="99"/>
    <w:semiHidden/>
    <w:rPr>
      <w:rFonts w:ascii="Times New Roman" w:eastAsia="MS Mincho" w:hAnsi="Times New Roman"/>
      <w:b/>
      <w:lang w:val="ru-RU" w:eastAsia="ja-JP"/>
    </w:rPr>
  </w:style>
  <w:style w:type="character" w:customStyle="1" w:styleId="150">
    <w:name w:val="Тема примечания Знак15"/>
    <w:uiPriority w:val="99"/>
    <w:semiHidden/>
    <w:rPr>
      <w:rFonts w:ascii="Times New Roman" w:eastAsia="MS Mincho" w:hAnsi="Times New Roman"/>
      <w:b/>
      <w:lang w:val="ru-RU" w:eastAsia="ja-JP"/>
    </w:rPr>
  </w:style>
  <w:style w:type="character" w:customStyle="1" w:styleId="140">
    <w:name w:val="Тема примечания Знак14"/>
    <w:uiPriority w:val="99"/>
    <w:semiHidden/>
    <w:rPr>
      <w:rFonts w:ascii="Times New Roman" w:eastAsia="MS Mincho" w:hAnsi="Times New Roman"/>
      <w:b/>
      <w:lang w:val="ru-RU" w:eastAsia="ja-JP"/>
    </w:rPr>
  </w:style>
  <w:style w:type="character" w:customStyle="1" w:styleId="130">
    <w:name w:val="Тема примечания Знак13"/>
    <w:uiPriority w:val="99"/>
    <w:semiHidden/>
    <w:rPr>
      <w:rFonts w:ascii="Times New Roman" w:eastAsia="MS Mincho" w:hAnsi="Times New Roman"/>
      <w:b/>
      <w:lang w:val="ru-RU" w:eastAsia="ja-JP"/>
    </w:rPr>
  </w:style>
  <w:style w:type="character" w:customStyle="1" w:styleId="121">
    <w:name w:val="Тема примечания Знак12"/>
    <w:uiPriority w:val="99"/>
    <w:semiHidden/>
    <w:rPr>
      <w:rFonts w:ascii="Times New Roman" w:eastAsia="MS Mincho" w:hAnsi="Times New Roman"/>
      <w:b/>
      <w:lang w:val="ru-RU" w:eastAsia="ja-JP"/>
    </w:rPr>
  </w:style>
  <w:style w:type="character" w:customStyle="1" w:styleId="116">
    <w:name w:val="Тема примечания Знак11"/>
    <w:uiPriority w:val="99"/>
    <w:semiHidden/>
    <w:rPr>
      <w:rFonts w:ascii="Times New Roman" w:eastAsia="MS Mincho" w:hAnsi="Times New Roman"/>
      <w:b/>
      <w:sz w:val="24"/>
      <w:lang w:val="ru-RU" w:eastAsia="ja-JP"/>
    </w:rPr>
  </w:style>
  <w:style w:type="character" w:styleId="af9">
    <w:name w:val="Hyperlink"/>
    <w:uiPriority w:val="99"/>
    <w:unhideWhenUsed/>
    <w:rsid w:val="008E6A2A"/>
    <w:rPr>
      <w:rFonts w:cs="Times New Roman"/>
      <w:color w:val="0563C1"/>
      <w:u w:val="single"/>
    </w:rPr>
  </w:style>
  <w:style w:type="paragraph" w:styleId="HTML">
    <w:name w:val="HTML Preformatted"/>
    <w:basedOn w:val="a"/>
    <w:link w:val="HTML0"/>
    <w:uiPriority w:val="99"/>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284702"/>
    <w:rPr>
      <w:rFonts w:ascii="Courier New" w:hAnsi="Courier New" w:cs="Times New Roman"/>
      <w:color w:val="000000"/>
      <w:sz w:val="21"/>
      <w:lang w:val="ru-RU" w:eastAsia="ru-RU"/>
    </w:rPr>
  </w:style>
  <w:style w:type="paragraph" w:styleId="25">
    <w:name w:val="Body Text Indent 2"/>
    <w:basedOn w:val="a"/>
    <w:link w:val="26"/>
    <w:uiPriority w:val="99"/>
    <w:semiHidden/>
    <w:unhideWhenUsed/>
    <w:rsid w:val="0029598B"/>
    <w:pPr>
      <w:spacing w:after="120" w:line="480" w:lineRule="auto"/>
      <w:ind w:left="360"/>
    </w:pPr>
  </w:style>
  <w:style w:type="character" w:customStyle="1" w:styleId="26">
    <w:name w:val="Основной текст с отступом 2 Знак"/>
    <w:link w:val="25"/>
    <w:uiPriority w:val="99"/>
    <w:semiHidden/>
    <w:locked/>
    <w:rsid w:val="0029598B"/>
    <w:rPr>
      <w:rFonts w:ascii="Times New Roman" w:eastAsia="MS Mincho" w:hAnsi="Times New Roman" w:cs="Times New Roman"/>
      <w:sz w:val="24"/>
      <w:lang w:val="ru-RU" w:eastAsia="ja-JP"/>
    </w:rPr>
  </w:style>
  <w:style w:type="character" w:customStyle="1" w:styleId="27">
    <w:name w:val="Основний текст з відступом 2 Знак"/>
    <w:uiPriority w:val="99"/>
    <w:semiHidden/>
    <w:rPr>
      <w:rFonts w:ascii="Times New Roman" w:hAnsi="Times New Roman"/>
      <w:sz w:val="24"/>
      <w:lang w:val="ru-RU" w:eastAsia="ru-RU"/>
    </w:rPr>
  </w:style>
  <w:style w:type="character" w:customStyle="1" w:styleId="240">
    <w:name w:val="Основний текст з відступом 2 Знак4"/>
    <w:uiPriority w:val="99"/>
    <w:semiHidden/>
    <w:rPr>
      <w:rFonts w:ascii="Times New Roman" w:hAnsi="Times New Roman"/>
      <w:sz w:val="24"/>
      <w:lang w:val="ru-RU" w:eastAsia="ru-RU"/>
    </w:rPr>
  </w:style>
  <w:style w:type="character" w:customStyle="1" w:styleId="230">
    <w:name w:val="Основний текст з відступом 2 Знак3"/>
    <w:uiPriority w:val="99"/>
    <w:semiHidden/>
    <w:rPr>
      <w:rFonts w:ascii="Times New Roman" w:hAnsi="Times New Roman"/>
      <w:sz w:val="24"/>
      <w:lang w:val="ru-RU" w:eastAsia="ru-RU"/>
    </w:rPr>
  </w:style>
  <w:style w:type="character" w:customStyle="1" w:styleId="220">
    <w:name w:val="Основний текст з відступом 2 Знак2"/>
    <w:uiPriority w:val="99"/>
    <w:semiHidden/>
    <w:rPr>
      <w:rFonts w:ascii="Times New Roman" w:hAnsi="Times New Roman"/>
      <w:sz w:val="24"/>
      <w:lang w:val="ru-RU" w:eastAsia="ru-RU"/>
    </w:rPr>
  </w:style>
  <w:style w:type="character" w:customStyle="1" w:styleId="210">
    <w:name w:val="Основной текст с отступом 2 Знак1"/>
    <w:uiPriority w:val="99"/>
    <w:semiHidden/>
    <w:rPr>
      <w:rFonts w:ascii="Times New Roman" w:hAnsi="Times New Roman"/>
      <w:sz w:val="24"/>
    </w:rPr>
  </w:style>
  <w:style w:type="character" w:customStyle="1" w:styleId="2114">
    <w:name w:val="Основной текст с отступом 2 Знак114"/>
    <w:uiPriority w:val="99"/>
    <w:semiHidden/>
    <w:rPr>
      <w:rFonts w:ascii="Times New Roman" w:hAnsi="Times New Roman"/>
      <w:sz w:val="24"/>
    </w:rPr>
  </w:style>
  <w:style w:type="character" w:customStyle="1" w:styleId="2113">
    <w:name w:val="Основной текст с отступом 2 Знак113"/>
    <w:uiPriority w:val="99"/>
    <w:semiHidden/>
    <w:rPr>
      <w:rFonts w:ascii="Times New Roman" w:hAnsi="Times New Roman"/>
      <w:sz w:val="24"/>
    </w:rPr>
  </w:style>
  <w:style w:type="character" w:customStyle="1" w:styleId="2112">
    <w:name w:val="Основной текст с отступом 2 Знак112"/>
    <w:uiPriority w:val="99"/>
    <w:semiHidden/>
    <w:rPr>
      <w:rFonts w:ascii="Times New Roman" w:hAnsi="Times New Roman"/>
      <w:sz w:val="24"/>
    </w:rPr>
  </w:style>
  <w:style w:type="character" w:customStyle="1" w:styleId="2111">
    <w:name w:val="Основной текст с отступом 2 Знак111"/>
    <w:uiPriority w:val="99"/>
    <w:semiHidden/>
    <w:rPr>
      <w:rFonts w:ascii="Times New Roman" w:hAnsi="Times New Roman"/>
      <w:sz w:val="24"/>
    </w:rPr>
  </w:style>
  <w:style w:type="character" w:customStyle="1" w:styleId="2110">
    <w:name w:val="Основной текст с отступом 2 Знак110"/>
    <w:uiPriority w:val="99"/>
    <w:semiHidden/>
    <w:rPr>
      <w:rFonts w:ascii="Times New Roman" w:hAnsi="Times New Roman"/>
      <w:sz w:val="24"/>
    </w:rPr>
  </w:style>
  <w:style w:type="character" w:customStyle="1" w:styleId="219">
    <w:name w:val="Основной текст с отступом 2 Знак19"/>
    <w:uiPriority w:val="99"/>
    <w:semiHidden/>
    <w:rPr>
      <w:rFonts w:ascii="Times New Roman" w:hAnsi="Times New Roman"/>
      <w:sz w:val="24"/>
    </w:rPr>
  </w:style>
  <w:style w:type="character" w:customStyle="1" w:styleId="218">
    <w:name w:val="Основной текст с отступом 2 Знак18"/>
    <w:uiPriority w:val="99"/>
    <w:semiHidden/>
    <w:rPr>
      <w:rFonts w:ascii="Times New Roman" w:hAnsi="Times New Roman"/>
      <w:sz w:val="24"/>
    </w:rPr>
  </w:style>
  <w:style w:type="character" w:customStyle="1" w:styleId="217">
    <w:name w:val="Основной текст с отступом 2 Знак17"/>
    <w:uiPriority w:val="99"/>
    <w:semiHidden/>
    <w:rPr>
      <w:rFonts w:ascii="Times New Roman" w:hAnsi="Times New Roman"/>
      <w:sz w:val="24"/>
    </w:rPr>
  </w:style>
  <w:style w:type="character" w:customStyle="1" w:styleId="216">
    <w:name w:val="Основной текст с отступом 2 Знак16"/>
    <w:uiPriority w:val="99"/>
    <w:semiHidden/>
    <w:rPr>
      <w:rFonts w:ascii="Times New Roman" w:hAnsi="Times New Roman"/>
      <w:sz w:val="24"/>
    </w:rPr>
  </w:style>
  <w:style w:type="character" w:customStyle="1" w:styleId="215">
    <w:name w:val="Основной текст с отступом 2 Знак15"/>
    <w:uiPriority w:val="99"/>
    <w:semiHidden/>
    <w:rPr>
      <w:rFonts w:ascii="Times New Roman" w:hAnsi="Times New Roman"/>
      <w:sz w:val="24"/>
    </w:rPr>
  </w:style>
  <w:style w:type="character" w:customStyle="1" w:styleId="214">
    <w:name w:val="Основной текст с отступом 2 Знак14"/>
    <w:uiPriority w:val="99"/>
    <w:semiHidden/>
    <w:rPr>
      <w:rFonts w:ascii="Times New Roman" w:hAnsi="Times New Roman"/>
      <w:sz w:val="24"/>
    </w:rPr>
  </w:style>
  <w:style w:type="character" w:customStyle="1" w:styleId="213">
    <w:name w:val="Основной текст с отступом 2 Знак13"/>
    <w:uiPriority w:val="99"/>
    <w:semiHidden/>
    <w:rPr>
      <w:rFonts w:ascii="Times New Roman" w:hAnsi="Times New Roman"/>
      <w:sz w:val="24"/>
    </w:rPr>
  </w:style>
  <w:style w:type="character" w:customStyle="1" w:styleId="212">
    <w:name w:val="Основной текст с отступом 2 Знак12"/>
    <w:uiPriority w:val="99"/>
    <w:semiHidden/>
    <w:rPr>
      <w:rFonts w:ascii="Times New Roman" w:hAnsi="Times New Roman"/>
      <w:sz w:val="24"/>
    </w:rPr>
  </w:style>
  <w:style w:type="character" w:customStyle="1" w:styleId="211">
    <w:name w:val="Основной текст с отступом 2 Знак11"/>
    <w:uiPriority w:val="99"/>
    <w:semiHidden/>
    <w:rPr>
      <w:rFonts w:ascii="Times New Roman" w:hAnsi="Times New Roman"/>
      <w:sz w:val="24"/>
    </w:rPr>
  </w:style>
  <w:style w:type="paragraph" w:styleId="afa">
    <w:name w:val="Body Text Indent"/>
    <w:basedOn w:val="a"/>
    <w:link w:val="afb"/>
    <w:uiPriority w:val="99"/>
    <w:semiHidden/>
    <w:unhideWhenUsed/>
    <w:rsid w:val="0080749D"/>
    <w:pPr>
      <w:spacing w:after="120"/>
      <w:ind w:left="360"/>
    </w:pPr>
  </w:style>
  <w:style w:type="character" w:customStyle="1" w:styleId="afb">
    <w:name w:val="Основной текст с отступом Знак"/>
    <w:link w:val="afa"/>
    <w:uiPriority w:val="99"/>
    <w:semiHidden/>
    <w:locked/>
    <w:rsid w:val="0080749D"/>
    <w:rPr>
      <w:rFonts w:ascii="Times New Roman" w:eastAsia="MS Mincho" w:hAnsi="Times New Roman" w:cs="Times New Roman"/>
      <w:sz w:val="24"/>
      <w:lang w:val="ru-RU" w:eastAsia="ja-JP"/>
    </w:rPr>
  </w:style>
  <w:style w:type="paragraph" w:styleId="28">
    <w:name w:val="Body Text 2"/>
    <w:basedOn w:val="a"/>
    <w:link w:val="29"/>
    <w:uiPriority w:val="99"/>
    <w:semiHidden/>
    <w:unhideWhenUsed/>
    <w:rsid w:val="000E7607"/>
    <w:pPr>
      <w:spacing w:after="120" w:line="480" w:lineRule="auto"/>
    </w:pPr>
  </w:style>
  <w:style w:type="character" w:customStyle="1" w:styleId="29">
    <w:name w:val="Основной текст 2 Знак"/>
    <w:link w:val="28"/>
    <w:uiPriority w:val="99"/>
    <w:semiHidden/>
    <w:locked/>
    <w:rsid w:val="000E7607"/>
    <w:rPr>
      <w:rFonts w:ascii="Times New Roman" w:eastAsia="MS Mincho" w:hAnsi="Times New Roman" w:cs="Times New Roman"/>
      <w:sz w:val="24"/>
      <w:lang w:val="ru-RU" w:eastAsia="ja-JP"/>
    </w:rPr>
  </w:style>
  <w:style w:type="paragraph" w:styleId="afc">
    <w:name w:val="No Spacing"/>
    <w:uiPriority w:val="1"/>
    <w:qFormat/>
    <w:rsid w:val="00E45C7F"/>
    <w:rPr>
      <w:rFonts w:ascii="Times New Roman" w:eastAsia="MS Mincho" w:hAnsi="Times New Roman" w:cs="Times New Roman"/>
      <w:sz w:val="24"/>
      <w:szCs w:val="24"/>
      <w:lang w:val="ru-RU" w:eastAsia="ja-JP"/>
    </w:rPr>
  </w:style>
  <w:style w:type="character" w:customStyle="1" w:styleId="rvts0">
    <w:name w:val="rvts0"/>
    <w:uiPriority w:val="99"/>
    <w:rsid w:val="00DF3BE2"/>
  </w:style>
  <w:style w:type="character" w:customStyle="1" w:styleId="afd">
    <w:name w:val="Неразрешенное упоминание"/>
    <w:uiPriority w:val="99"/>
    <w:semiHidden/>
    <w:unhideWhenUsed/>
    <w:rsid w:val="008E6A2A"/>
    <w:rPr>
      <w:color w:val="808080"/>
      <w:shd w:val="clear" w:color="auto" w:fill="E6E6E6"/>
    </w:rPr>
  </w:style>
  <w:style w:type="paragraph" w:styleId="afe">
    <w:name w:val="Normal (Web)"/>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Знак1 Знак Знак,Обычный (веб) Знак2 Знак,Обычный (веб) Знак1 Знак Знак"/>
    <w:basedOn w:val="a"/>
    <w:link w:val="aff"/>
    <w:uiPriority w:val="99"/>
    <w:unhideWhenUsed/>
    <w:rsid w:val="00514E97"/>
    <w:pPr>
      <w:spacing w:before="100" w:beforeAutospacing="1" w:after="100" w:afterAutospacing="1"/>
    </w:pPr>
    <w:rPr>
      <w:lang w:val="en-US" w:eastAsia="en-US"/>
    </w:rPr>
  </w:style>
  <w:style w:type="paragraph" w:styleId="aff0">
    <w:name w:val="footnote text"/>
    <w:basedOn w:val="a"/>
    <w:link w:val="aff1"/>
    <w:uiPriority w:val="99"/>
    <w:unhideWhenUsed/>
    <w:rsid w:val="00E87F2E"/>
    <w:rPr>
      <w:sz w:val="20"/>
      <w:szCs w:val="20"/>
    </w:rPr>
  </w:style>
  <w:style w:type="character" w:customStyle="1" w:styleId="aff1">
    <w:name w:val="Текст сноски Знак"/>
    <w:link w:val="aff0"/>
    <w:uiPriority w:val="99"/>
    <w:locked/>
    <w:rsid w:val="00E87F2E"/>
    <w:rPr>
      <w:rFonts w:ascii="Times New Roman" w:eastAsia="MS Mincho" w:hAnsi="Times New Roman" w:cs="Times New Roman"/>
      <w:lang w:val="ru-RU" w:eastAsia="ja-JP"/>
    </w:rPr>
  </w:style>
  <w:style w:type="paragraph" w:customStyle="1" w:styleId="1c">
    <w:name w:val="Основний текст1"/>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color w:val="000000"/>
      <w:sz w:val="22"/>
      <w:szCs w:val="22"/>
      <w:u w:color="000000"/>
      <w:lang w:val="uk-UA" w:eastAsia="uk-UA"/>
    </w:rPr>
  </w:style>
  <w:style w:type="character" w:styleId="aff2">
    <w:name w:val="footnote reference"/>
    <w:uiPriority w:val="99"/>
    <w:unhideWhenUsed/>
    <w:rsid w:val="00E87F2E"/>
    <w:rPr>
      <w:rFonts w:cs="Times New Roman"/>
      <w:vertAlign w:val="superscript"/>
    </w:rPr>
  </w:style>
  <w:style w:type="character" w:customStyle="1" w:styleId="aff">
    <w:name w:val="Обычный (веб) Знак"/>
    <w:aliases w:val="Обычный (веб) Знак Знак Знак,Знак1 Знак Знак1 Знак,Знак1 Знак Знак Знак1 Знак,Знак1 Знак Знак Знак Знак Знак Знак Знак Знак Знак,Знак1 Знак1 Знак,Знак1 Знак Знак Знак Знак Знак,Знак Знак Знак,Знак1 Знак Знак Знак"/>
    <w:link w:val="afe"/>
    <w:uiPriority w:val="99"/>
    <w:locked/>
    <w:rsid w:val="00DF3BE2"/>
    <w:rPr>
      <w:rFonts w:ascii="Times New Roman" w:hAnsi="Times New Roman"/>
      <w:sz w:val="24"/>
      <w:lang w:val="en-US" w:eastAsia="en-US"/>
    </w:rPr>
  </w:style>
  <w:style w:type="paragraph" w:customStyle="1" w:styleId="rvps2">
    <w:name w:val="rvps2"/>
    <w:basedOn w:val="a"/>
    <w:rsid w:val="000C65EF"/>
    <w:pPr>
      <w:spacing w:before="100" w:beforeAutospacing="1" w:after="100" w:afterAutospacing="1"/>
    </w:pPr>
  </w:style>
  <w:style w:type="paragraph" w:customStyle="1" w:styleId="msonormalcxspmiddle">
    <w:name w:val="msonormalcxspmiddle"/>
    <w:basedOn w:val="a"/>
    <w:rsid w:val="00324DEE"/>
    <w:pPr>
      <w:spacing w:before="100" w:beforeAutospacing="1" w:after="100" w:afterAutospacing="1"/>
    </w:pPr>
  </w:style>
  <w:style w:type="character" w:styleId="aff3">
    <w:name w:val="Emphasis"/>
    <w:uiPriority w:val="20"/>
    <w:qFormat/>
    <w:rsid w:val="00AE7E49"/>
    <w:rPr>
      <w:rFonts w:cs="Times New Roman"/>
      <w:i/>
    </w:rPr>
  </w:style>
  <w:style w:type="paragraph" w:customStyle="1" w:styleId="p1">
    <w:name w:val="p1"/>
    <w:basedOn w:val="a"/>
    <w:rsid w:val="00836098"/>
    <w:rPr>
      <w:rFonts w:ascii="Helvetica Neue" w:hAnsi="Helvetica Neue"/>
      <w:sz w:val="18"/>
      <w:szCs w:val="18"/>
    </w:rPr>
  </w:style>
  <w:style w:type="character" w:customStyle="1" w:styleId="apple-converted-space">
    <w:name w:val="apple-converted-space"/>
    <w:rsid w:val="00836098"/>
  </w:style>
  <w:style w:type="paragraph" w:styleId="aff4">
    <w:name w:val="endnote text"/>
    <w:basedOn w:val="a"/>
    <w:link w:val="aff5"/>
    <w:uiPriority w:val="99"/>
    <w:semiHidden/>
    <w:unhideWhenUsed/>
    <w:rsid w:val="000226BF"/>
  </w:style>
  <w:style w:type="character" w:customStyle="1" w:styleId="aff5">
    <w:name w:val="Текст концевой сноски Знак"/>
    <w:link w:val="aff4"/>
    <w:uiPriority w:val="99"/>
    <w:semiHidden/>
    <w:locked/>
    <w:rsid w:val="000226BF"/>
    <w:rPr>
      <w:rFonts w:ascii="Times New Roman" w:hAnsi="Times New Roman" w:cs="Times New Roman"/>
      <w:sz w:val="24"/>
    </w:rPr>
  </w:style>
  <w:style w:type="character" w:styleId="aff6">
    <w:name w:val="endnote reference"/>
    <w:uiPriority w:val="99"/>
    <w:semiHidden/>
    <w:unhideWhenUsed/>
    <w:rsid w:val="000226BF"/>
    <w:rPr>
      <w:rFonts w:cs="Times New Roman"/>
      <w:vertAlign w:val="superscript"/>
    </w:rPr>
  </w:style>
  <w:style w:type="character" w:styleId="aff7">
    <w:name w:val="FollowedHyperlink"/>
    <w:uiPriority w:val="99"/>
    <w:semiHidden/>
    <w:unhideWhenUsed/>
    <w:rsid w:val="002D0E94"/>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3069">
      <w:marLeft w:val="0"/>
      <w:marRight w:val="0"/>
      <w:marTop w:val="0"/>
      <w:marBottom w:val="0"/>
      <w:divBdr>
        <w:top w:val="none" w:sz="0" w:space="0" w:color="auto"/>
        <w:left w:val="none" w:sz="0" w:space="0" w:color="auto"/>
        <w:bottom w:val="none" w:sz="0" w:space="0" w:color="auto"/>
        <w:right w:val="none" w:sz="0" w:space="0" w:color="auto"/>
      </w:divBdr>
    </w:div>
    <w:div w:id="320543070">
      <w:marLeft w:val="0"/>
      <w:marRight w:val="0"/>
      <w:marTop w:val="0"/>
      <w:marBottom w:val="0"/>
      <w:divBdr>
        <w:top w:val="none" w:sz="0" w:space="0" w:color="auto"/>
        <w:left w:val="none" w:sz="0" w:space="0" w:color="auto"/>
        <w:bottom w:val="none" w:sz="0" w:space="0" w:color="auto"/>
        <w:right w:val="none" w:sz="0" w:space="0" w:color="auto"/>
      </w:divBdr>
    </w:div>
    <w:div w:id="320543071">
      <w:marLeft w:val="0"/>
      <w:marRight w:val="0"/>
      <w:marTop w:val="0"/>
      <w:marBottom w:val="0"/>
      <w:divBdr>
        <w:top w:val="none" w:sz="0" w:space="0" w:color="auto"/>
        <w:left w:val="none" w:sz="0" w:space="0" w:color="auto"/>
        <w:bottom w:val="none" w:sz="0" w:space="0" w:color="auto"/>
        <w:right w:val="none" w:sz="0" w:space="0" w:color="auto"/>
      </w:divBdr>
    </w:div>
    <w:div w:id="320543073">
      <w:marLeft w:val="0"/>
      <w:marRight w:val="0"/>
      <w:marTop w:val="0"/>
      <w:marBottom w:val="0"/>
      <w:divBdr>
        <w:top w:val="none" w:sz="0" w:space="0" w:color="auto"/>
        <w:left w:val="none" w:sz="0" w:space="0" w:color="auto"/>
        <w:bottom w:val="none" w:sz="0" w:space="0" w:color="auto"/>
        <w:right w:val="none" w:sz="0" w:space="0" w:color="auto"/>
      </w:divBdr>
    </w:div>
    <w:div w:id="320543074">
      <w:marLeft w:val="0"/>
      <w:marRight w:val="0"/>
      <w:marTop w:val="0"/>
      <w:marBottom w:val="0"/>
      <w:divBdr>
        <w:top w:val="none" w:sz="0" w:space="0" w:color="auto"/>
        <w:left w:val="none" w:sz="0" w:space="0" w:color="auto"/>
        <w:bottom w:val="none" w:sz="0" w:space="0" w:color="auto"/>
        <w:right w:val="none" w:sz="0" w:space="0" w:color="auto"/>
      </w:divBdr>
    </w:div>
    <w:div w:id="320543075">
      <w:marLeft w:val="0"/>
      <w:marRight w:val="0"/>
      <w:marTop w:val="0"/>
      <w:marBottom w:val="0"/>
      <w:divBdr>
        <w:top w:val="none" w:sz="0" w:space="0" w:color="auto"/>
        <w:left w:val="none" w:sz="0" w:space="0" w:color="auto"/>
        <w:bottom w:val="none" w:sz="0" w:space="0" w:color="auto"/>
        <w:right w:val="none" w:sz="0" w:space="0" w:color="auto"/>
      </w:divBdr>
    </w:div>
    <w:div w:id="320543076">
      <w:marLeft w:val="0"/>
      <w:marRight w:val="0"/>
      <w:marTop w:val="0"/>
      <w:marBottom w:val="0"/>
      <w:divBdr>
        <w:top w:val="none" w:sz="0" w:space="0" w:color="auto"/>
        <w:left w:val="none" w:sz="0" w:space="0" w:color="auto"/>
        <w:bottom w:val="none" w:sz="0" w:space="0" w:color="auto"/>
        <w:right w:val="none" w:sz="0" w:space="0" w:color="auto"/>
      </w:divBdr>
    </w:div>
    <w:div w:id="320543077">
      <w:marLeft w:val="0"/>
      <w:marRight w:val="0"/>
      <w:marTop w:val="0"/>
      <w:marBottom w:val="0"/>
      <w:divBdr>
        <w:top w:val="none" w:sz="0" w:space="0" w:color="auto"/>
        <w:left w:val="none" w:sz="0" w:space="0" w:color="auto"/>
        <w:bottom w:val="none" w:sz="0" w:space="0" w:color="auto"/>
        <w:right w:val="none" w:sz="0" w:space="0" w:color="auto"/>
      </w:divBdr>
    </w:div>
    <w:div w:id="320543078">
      <w:marLeft w:val="0"/>
      <w:marRight w:val="0"/>
      <w:marTop w:val="0"/>
      <w:marBottom w:val="0"/>
      <w:divBdr>
        <w:top w:val="none" w:sz="0" w:space="0" w:color="auto"/>
        <w:left w:val="none" w:sz="0" w:space="0" w:color="auto"/>
        <w:bottom w:val="none" w:sz="0" w:space="0" w:color="auto"/>
        <w:right w:val="none" w:sz="0" w:space="0" w:color="auto"/>
      </w:divBdr>
    </w:div>
    <w:div w:id="320543079">
      <w:marLeft w:val="0"/>
      <w:marRight w:val="0"/>
      <w:marTop w:val="0"/>
      <w:marBottom w:val="0"/>
      <w:divBdr>
        <w:top w:val="none" w:sz="0" w:space="0" w:color="auto"/>
        <w:left w:val="none" w:sz="0" w:space="0" w:color="auto"/>
        <w:bottom w:val="none" w:sz="0" w:space="0" w:color="auto"/>
        <w:right w:val="none" w:sz="0" w:space="0" w:color="auto"/>
      </w:divBdr>
    </w:div>
    <w:div w:id="320543080">
      <w:marLeft w:val="0"/>
      <w:marRight w:val="0"/>
      <w:marTop w:val="0"/>
      <w:marBottom w:val="0"/>
      <w:divBdr>
        <w:top w:val="none" w:sz="0" w:space="0" w:color="auto"/>
        <w:left w:val="none" w:sz="0" w:space="0" w:color="auto"/>
        <w:bottom w:val="none" w:sz="0" w:space="0" w:color="auto"/>
        <w:right w:val="none" w:sz="0" w:space="0" w:color="auto"/>
      </w:divBdr>
    </w:div>
    <w:div w:id="320543081">
      <w:marLeft w:val="0"/>
      <w:marRight w:val="0"/>
      <w:marTop w:val="0"/>
      <w:marBottom w:val="0"/>
      <w:divBdr>
        <w:top w:val="none" w:sz="0" w:space="0" w:color="auto"/>
        <w:left w:val="none" w:sz="0" w:space="0" w:color="auto"/>
        <w:bottom w:val="none" w:sz="0" w:space="0" w:color="auto"/>
        <w:right w:val="none" w:sz="0" w:space="0" w:color="auto"/>
      </w:divBdr>
    </w:div>
    <w:div w:id="320543082">
      <w:marLeft w:val="0"/>
      <w:marRight w:val="0"/>
      <w:marTop w:val="0"/>
      <w:marBottom w:val="0"/>
      <w:divBdr>
        <w:top w:val="none" w:sz="0" w:space="0" w:color="auto"/>
        <w:left w:val="none" w:sz="0" w:space="0" w:color="auto"/>
        <w:bottom w:val="none" w:sz="0" w:space="0" w:color="auto"/>
        <w:right w:val="none" w:sz="0" w:space="0" w:color="auto"/>
      </w:divBdr>
    </w:div>
    <w:div w:id="320543083">
      <w:marLeft w:val="0"/>
      <w:marRight w:val="0"/>
      <w:marTop w:val="0"/>
      <w:marBottom w:val="0"/>
      <w:divBdr>
        <w:top w:val="none" w:sz="0" w:space="0" w:color="auto"/>
        <w:left w:val="none" w:sz="0" w:space="0" w:color="auto"/>
        <w:bottom w:val="none" w:sz="0" w:space="0" w:color="auto"/>
        <w:right w:val="none" w:sz="0" w:space="0" w:color="auto"/>
      </w:divBdr>
    </w:div>
    <w:div w:id="320543084">
      <w:marLeft w:val="0"/>
      <w:marRight w:val="0"/>
      <w:marTop w:val="0"/>
      <w:marBottom w:val="0"/>
      <w:divBdr>
        <w:top w:val="none" w:sz="0" w:space="0" w:color="auto"/>
        <w:left w:val="none" w:sz="0" w:space="0" w:color="auto"/>
        <w:bottom w:val="none" w:sz="0" w:space="0" w:color="auto"/>
        <w:right w:val="none" w:sz="0" w:space="0" w:color="auto"/>
      </w:divBdr>
    </w:div>
    <w:div w:id="320543085">
      <w:marLeft w:val="0"/>
      <w:marRight w:val="0"/>
      <w:marTop w:val="0"/>
      <w:marBottom w:val="0"/>
      <w:divBdr>
        <w:top w:val="none" w:sz="0" w:space="0" w:color="auto"/>
        <w:left w:val="none" w:sz="0" w:space="0" w:color="auto"/>
        <w:bottom w:val="none" w:sz="0" w:space="0" w:color="auto"/>
        <w:right w:val="none" w:sz="0" w:space="0" w:color="auto"/>
      </w:divBdr>
    </w:div>
    <w:div w:id="320543086">
      <w:marLeft w:val="0"/>
      <w:marRight w:val="0"/>
      <w:marTop w:val="0"/>
      <w:marBottom w:val="0"/>
      <w:divBdr>
        <w:top w:val="none" w:sz="0" w:space="0" w:color="auto"/>
        <w:left w:val="none" w:sz="0" w:space="0" w:color="auto"/>
        <w:bottom w:val="none" w:sz="0" w:space="0" w:color="auto"/>
        <w:right w:val="none" w:sz="0" w:space="0" w:color="auto"/>
      </w:divBdr>
    </w:div>
    <w:div w:id="320543087">
      <w:marLeft w:val="0"/>
      <w:marRight w:val="0"/>
      <w:marTop w:val="0"/>
      <w:marBottom w:val="0"/>
      <w:divBdr>
        <w:top w:val="none" w:sz="0" w:space="0" w:color="auto"/>
        <w:left w:val="none" w:sz="0" w:space="0" w:color="auto"/>
        <w:bottom w:val="none" w:sz="0" w:space="0" w:color="auto"/>
        <w:right w:val="none" w:sz="0" w:space="0" w:color="auto"/>
      </w:divBdr>
    </w:div>
    <w:div w:id="320543088">
      <w:marLeft w:val="0"/>
      <w:marRight w:val="0"/>
      <w:marTop w:val="0"/>
      <w:marBottom w:val="0"/>
      <w:divBdr>
        <w:top w:val="none" w:sz="0" w:space="0" w:color="auto"/>
        <w:left w:val="none" w:sz="0" w:space="0" w:color="auto"/>
        <w:bottom w:val="none" w:sz="0" w:space="0" w:color="auto"/>
        <w:right w:val="none" w:sz="0" w:space="0" w:color="auto"/>
      </w:divBdr>
    </w:div>
    <w:div w:id="320543089">
      <w:marLeft w:val="0"/>
      <w:marRight w:val="0"/>
      <w:marTop w:val="0"/>
      <w:marBottom w:val="0"/>
      <w:divBdr>
        <w:top w:val="none" w:sz="0" w:space="0" w:color="auto"/>
        <w:left w:val="none" w:sz="0" w:space="0" w:color="auto"/>
        <w:bottom w:val="none" w:sz="0" w:space="0" w:color="auto"/>
        <w:right w:val="none" w:sz="0" w:space="0" w:color="auto"/>
      </w:divBdr>
    </w:div>
    <w:div w:id="320543090">
      <w:marLeft w:val="0"/>
      <w:marRight w:val="0"/>
      <w:marTop w:val="0"/>
      <w:marBottom w:val="0"/>
      <w:divBdr>
        <w:top w:val="none" w:sz="0" w:space="0" w:color="auto"/>
        <w:left w:val="none" w:sz="0" w:space="0" w:color="auto"/>
        <w:bottom w:val="none" w:sz="0" w:space="0" w:color="auto"/>
        <w:right w:val="none" w:sz="0" w:space="0" w:color="auto"/>
      </w:divBdr>
    </w:div>
    <w:div w:id="320543091">
      <w:marLeft w:val="0"/>
      <w:marRight w:val="0"/>
      <w:marTop w:val="0"/>
      <w:marBottom w:val="0"/>
      <w:divBdr>
        <w:top w:val="none" w:sz="0" w:space="0" w:color="auto"/>
        <w:left w:val="none" w:sz="0" w:space="0" w:color="auto"/>
        <w:bottom w:val="none" w:sz="0" w:space="0" w:color="auto"/>
        <w:right w:val="none" w:sz="0" w:space="0" w:color="auto"/>
      </w:divBdr>
    </w:div>
    <w:div w:id="320543092">
      <w:marLeft w:val="0"/>
      <w:marRight w:val="0"/>
      <w:marTop w:val="0"/>
      <w:marBottom w:val="0"/>
      <w:divBdr>
        <w:top w:val="none" w:sz="0" w:space="0" w:color="auto"/>
        <w:left w:val="none" w:sz="0" w:space="0" w:color="auto"/>
        <w:bottom w:val="none" w:sz="0" w:space="0" w:color="auto"/>
        <w:right w:val="none" w:sz="0" w:space="0" w:color="auto"/>
      </w:divBdr>
    </w:div>
    <w:div w:id="320543093">
      <w:marLeft w:val="0"/>
      <w:marRight w:val="0"/>
      <w:marTop w:val="0"/>
      <w:marBottom w:val="0"/>
      <w:divBdr>
        <w:top w:val="none" w:sz="0" w:space="0" w:color="auto"/>
        <w:left w:val="none" w:sz="0" w:space="0" w:color="auto"/>
        <w:bottom w:val="none" w:sz="0" w:space="0" w:color="auto"/>
        <w:right w:val="none" w:sz="0" w:space="0" w:color="auto"/>
      </w:divBdr>
    </w:div>
    <w:div w:id="320543094">
      <w:marLeft w:val="0"/>
      <w:marRight w:val="0"/>
      <w:marTop w:val="0"/>
      <w:marBottom w:val="0"/>
      <w:divBdr>
        <w:top w:val="none" w:sz="0" w:space="0" w:color="auto"/>
        <w:left w:val="none" w:sz="0" w:space="0" w:color="auto"/>
        <w:bottom w:val="none" w:sz="0" w:space="0" w:color="auto"/>
        <w:right w:val="none" w:sz="0" w:space="0" w:color="auto"/>
      </w:divBdr>
    </w:div>
    <w:div w:id="320543095">
      <w:marLeft w:val="0"/>
      <w:marRight w:val="0"/>
      <w:marTop w:val="0"/>
      <w:marBottom w:val="0"/>
      <w:divBdr>
        <w:top w:val="none" w:sz="0" w:space="0" w:color="auto"/>
        <w:left w:val="none" w:sz="0" w:space="0" w:color="auto"/>
        <w:bottom w:val="none" w:sz="0" w:space="0" w:color="auto"/>
        <w:right w:val="none" w:sz="0" w:space="0" w:color="auto"/>
      </w:divBdr>
    </w:div>
    <w:div w:id="320543096">
      <w:marLeft w:val="0"/>
      <w:marRight w:val="0"/>
      <w:marTop w:val="0"/>
      <w:marBottom w:val="0"/>
      <w:divBdr>
        <w:top w:val="none" w:sz="0" w:space="0" w:color="auto"/>
        <w:left w:val="none" w:sz="0" w:space="0" w:color="auto"/>
        <w:bottom w:val="none" w:sz="0" w:space="0" w:color="auto"/>
        <w:right w:val="none" w:sz="0" w:space="0" w:color="auto"/>
      </w:divBdr>
    </w:div>
    <w:div w:id="320543097">
      <w:marLeft w:val="0"/>
      <w:marRight w:val="0"/>
      <w:marTop w:val="0"/>
      <w:marBottom w:val="0"/>
      <w:divBdr>
        <w:top w:val="none" w:sz="0" w:space="0" w:color="auto"/>
        <w:left w:val="none" w:sz="0" w:space="0" w:color="auto"/>
        <w:bottom w:val="none" w:sz="0" w:space="0" w:color="auto"/>
        <w:right w:val="none" w:sz="0" w:space="0" w:color="auto"/>
      </w:divBdr>
    </w:div>
    <w:div w:id="320543098">
      <w:marLeft w:val="0"/>
      <w:marRight w:val="0"/>
      <w:marTop w:val="0"/>
      <w:marBottom w:val="0"/>
      <w:divBdr>
        <w:top w:val="none" w:sz="0" w:space="0" w:color="auto"/>
        <w:left w:val="none" w:sz="0" w:space="0" w:color="auto"/>
        <w:bottom w:val="none" w:sz="0" w:space="0" w:color="auto"/>
        <w:right w:val="none" w:sz="0" w:space="0" w:color="auto"/>
      </w:divBdr>
    </w:div>
    <w:div w:id="320543099">
      <w:marLeft w:val="0"/>
      <w:marRight w:val="0"/>
      <w:marTop w:val="0"/>
      <w:marBottom w:val="0"/>
      <w:divBdr>
        <w:top w:val="none" w:sz="0" w:space="0" w:color="auto"/>
        <w:left w:val="none" w:sz="0" w:space="0" w:color="auto"/>
        <w:bottom w:val="none" w:sz="0" w:space="0" w:color="auto"/>
        <w:right w:val="none" w:sz="0" w:space="0" w:color="auto"/>
      </w:divBdr>
    </w:div>
    <w:div w:id="320543100">
      <w:marLeft w:val="0"/>
      <w:marRight w:val="0"/>
      <w:marTop w:val="0"/>
      <w:marBottom w:val="0"/>
      <w:divBdr>
        <w:top w:val="none" w:sz="0" w:space="0" w:color="auto"/>
        <w:left w:val="none" w:sz="0" w:space="0" w:color="auto"/>
        <w:bottom w:val="none" w:sz="0" w:space="0" w:color="auto"/>
        <w:right w:val="none" w:sz="0" w:space="0" w:color="auto"/>
      </w:divBdr>
    </w:div>
    <w:div w:id="320543101">
      <w:marLeft w:val="0"/>
      <w:marRight w:val="0"/>
      <w:marTop w:val="0"/>
      <w:marBottom w:val="0"/>
      <w:divBdr>
        <w:top w:val="none" w:sz="0" w:space="0" w:color="auto"/>
        <w:left w:val="none" w:sz="0" w:space="0" w:color="auto"/>
        <w:bottom w:val="none" w:sz="0" w:space="0" w:color="auto"/>
        <w:right w:val="none" w:sz="0" w:space="0" w:color="auto"/>
      </w:divBdr>
    </w:div>
    <w:div w:id="320543102">
      <w:marLeft w:val="0"/>
      <w:marRight w:val="0"/>
      <w:marTop w:val="0"/>
      <w:marBottom w:val="0"/>
      <w:divBdr>
        <w:top w:val="none" w:sz="0" w:space="0" w:color="auto"/>
        <w:left w:val="none" w:sz="0" w:space="0" w:color="auto"/>
        <w:bottom w:val="none" w:sz="0" w:space="0" w:color="auto"/>
        <w:right w:val="none" w:sz="0" w:space="0" w:color="auto"/>
      </w:divBdr>
    </w:div>
    <w:div w:id="320543103">
      <w:marLeft w:val="0"/>
      <w:marRight w:val="0"/>
      <w:marTop w:val="0"/>
      <w:marBottom w:val="0"/>
      <w:divBdr>
        <w:top w:val="none" w:sz="0" w:space="0" w:color="auto"/>
        <w:left w:val="none" w:sz="0" w:space="0" w:color="auto"/>
        <w:bottom w:val="none" w:sz="0" w:space="0" w:color="auto"/>
        <w:right w:val="none" w:sz="0" w:space="0" w:color="auto"/>
      </w:divBdr>
    </w:div>
    <w:div w:id="320543104">
      <w:marLeft w:val="0"/>
      <w:marRight w:val="0"/>
      <w:marTop w:val="0"/>
      <w:marBottom w:val="0"/>
      <w:divBdr>
        <w:top w:val="none" w:sz="0" w:space="0" w:color="auto"/>
        <w:left w:val="none" w:sz="0" w:space="0" w:color="auto"/>
        <w:bottom w:val="none" w:sz="0" w:space="0" w:color="auto"/>
        <w:right w:val="none" w:sz="0" w:space="0" w:color="auto"/>
      </w:divBdr>
    </w:div>
    <w:div w:id="320543105">
      <w:marLeft w:val="0"/>
      <w:marRight w:val="0"/>
      <w:marTop w:val="0"/>
      <w:marBottom w:val="0"/>
      <w:divBdr>
        <w:top w:val="none" w:sz="0" w:space="0" w:color="auto"/>
        <w:left w:val="none" w:sz="0" w:space="0" w:color="auto"/>
        <w:bottom w:val="none" w:sz="0" w:space="0" w:color="auto"/>
        <w:right w:val="none" w:sz="0" w:space="0" w:color="auto"/>
      </w:divBdr>
    </w:div>
    <w:div w:id="320543107">
      <w:marLeft w:val="0"/>
      <w:marRight w:val="0"/>
      <w:marTop w:val="0"/>
      <w:marBottom w:val="0"/>
      <w:divBdr>
        <w:top w:val="none" w:sz="0" w:space="0" w:color="auto"/>
        <w:left w:val="none" w:sz="0" w:space="0" w:color="auto"/>
        <w:bottom w:val="none" w:sz="0" w:space="0" w:color="auto"/>
        <w:right w:val="none" w:sz="0" w:space="0" w:color="auto"/>
      </w:divBdr>
      <w:divsChild>
        <w:div w:id="320543072">
          <w:marLeft w:val="0"/>
          <w:marRight w:val="0"/>
          <w:marTop w:val="0"/>
          <w:marBottom w:val="0"/>
          <w:divBdr>
            <w:top w:val="none" w:sz="0" w:space="0" w:color="auto"/>
            <w:left w:val="none" w:sz="0" w:space="0" w:color="auto"/>
            <w:bottom w:val="none" w:sz="0" w:space="0" w:color="auto"/>
            <w:right w:val="none" w:sz="0" w:space="0" w:color="auto"/>
          </w:divBdr>
        </w:div>
        <w:div w:id="320543106">
          <w:marLeft w:val="0"/>
          <w:marRight w:val="0"/>
          <w:marTop w:val="0"/>
          <w:marBottom w:val="0"/>
          <w:divBdr>
            <w:top w:val="none" w:sz="0" w:space="0" w:color="auto"/>
            <w:left w:val="none" w:sz="0" w:space="0" w:color="auto"/>
            <w:bottom w:val="none" w:sz="0" w:space="0" w:color="auto"/>
            <w:right w:val="none" w:sz="0" w:space="0" w:color="auto"/>
          </w:divBdr>
        </w:div>
      </w:divsChild>
    </w:div>
    <w:div w:id="320543108">
      <w:marLeft w:val="0"/>
      <w:marRight w:val="0"/>
      <w:marTop w:val="0"/>
      <w:marBottom w:val="0"/>
      <w:divBdr>
        <w:top w:val="none" w:sz="0" w:space="0" w:color="auto"/>
        <w:left w:val="none" w:sz="0" w:space="0" w:color="auto"/>
        <w:bottom w:val="none" w:sz="0" w:space="0" w:color="auto"/>
        <w:right w:val="none" w:sz="0" w:space="0" w:color="auto"/>
      </w:divBdr>
    </w:div>
    <w:div w:id="320543109">
      <w:marLeft w:val="0"/>
      <w:marRight w:val="0"/>
      <w:marTop w:val="0"/>
      <w:marBottom w:val="0"/>
      <w:divBdr>
        <w:top w:val="none" w:sz="0" w:space="0" w:color="auto"/>
        <w:left w:val="none" w:sz="0" w:space="0" w:color="auto"/>
        <w:bottom w:val="none" w:sz="0" w:space="0" w:color="auto"/>
        <w:right w:val="none" w:sz="0" w:space="0" w:color="auto"/>
      </w:divBdr>
    </w:div>
    <w:div w:id="320543110">
      <w:marLeft w:val="0"/>
      <w:marRight w:val="0"/>
      <w:marTop w:val="0"/>
      <w:marBottom w:val="0"/>
      <w:divBdr>
        <w:top w:val="none" w:sz="0" w:space="0" w:color="auto"/>
        <w:left w:val="none" w:sz="0" w:space="0" w:color="auto"/>
        <w:bottom w:val="none" w:sz="0" w:space="0" w:color="auto"/>
        <w:right w:val="none" w:sz="0" w:space="0" w:color="auto"/>
      </w:divBdr>
    </w:div>
    <w:div w:id="320543111">
      <w:marLeft w:val="0"/>
      <w:marRight w:val="0"/>
      <w:marTop w:val="0"/>
      <w:marBottom w:val="0"/>
      <w:divBdr>
        <w:top w:val="none" w:sz="0" w:space="0" w:color="auto"/>
        <w:left w:val="none" w:sz="0" w:space="0" w:color="auto"/>
        <w:bottom w:val="none" w:sz="0" w:space="0" w:color="auto"/>
        <w:right w:val="none" w:sz="0" w:space="0" w:color="auto"/>
      </w:divBdr>
    </w:div>
    <w:div w:id="320543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0-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ДП "ДержавтотрансНДІпроект"</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dc:description/>
  <cp:lastModifiedBy>Użytkownik systemu Windows</cp:lastModifiedBy>
  <cp:revision>2</cp:revision>
  <cp:lastPrinted>2018-11-08T14:08:00Z</cp:lastPrinted>
  <dcterms:created xsi:type="dcterms:W3CDTF">2024-06-27T07:50:00Z</dcterms:created>
  <dcterms:modified xsi:type="dcterms:W3CDTF">2024-06-27T07:50:00Z</dcterms:modified>
</cp:coreProperties>
</file>