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CAC6E" w14:textId="77777777" w:rsidR="00000000" w:rsidRPr="00803592" w:rsidRDefault="00000000">
      <w:pPr>
        <w:pStyle w:val="1"/>
        <w:rPr>
          <w:rFonts w:eastAsia="Times New Roman"/>
          <w:lang w:val="uk-UA"/>
        </w:rPr>
      </w:pPr>
      <w:r w:rsidRPr="00803592">
        <w:rPr>
          <w:rFonts w:eastAsia="Times New Roman"/>
          <w:lang w:val="uk-UA"/>
        </w:rPr>
        <w:t>Нові нормативно-правові акти та зміни в законодавстві за травень 2024 року</w:t>
      </w:r>
    </w:p>
    <w:p w14:paraId="606FBF97" w14:textId="77777777" w:rsidR="00000000" w:rsidRPr="00803592" w:rsidRDefault="00000000">
      <w:pPr>
        <w:pStyle w:val="anchor"/>
        <w:divId w:val="1398746693"/>
        <w:rPr>
          <w:lang w:val="uk-UA"/>
        </w:rPr>
      </w:pPr>
      <w:r w:rsidRPr="00803592">
        <w:rPr>
          <w:rStyle w:val="a3"/>
          <w:lang w:val="uk-UA"/>
        </w:rPr>
        <w:t>Перегляньте зміни за минулі місяці:</w:t>
      </w:r>
    </w:p>
    <w:tbl>
      <w:tblPr>
        <w:tblW w:w="7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3402"/>
      </w:tblGrid>
      <w:tr w:rsidR="00000000" w:rsidRPr="00803592" w14:paraId="303B1979" w14:textId="77777777" w:rsidTr="00803592">
        <w:trPr>
          <w:divId w:val="1398746693"/>
          <w:trHeight w:val="1608"/>
        </w:trPr>
        <w:tc>
          <w:tcPr>
            <w:tcW w:w="452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15F692" w14:textId="77777777" w:rsidR="00000000" w:rsidRPr="00803592" w:rsidRDefault="00000000">
            <w:pPr>
              <w:pStyle w:val="anchor"/>
              <w:rPr>
                <w:rFonts w:ascii="Roboto" w:hAnsi="Roboto"/>
                <w:color w:val="222222"/>
                <w:lang w:val="uk-UA"/>
              </w:rPr>
            </w:pPr>
            <w:r w:rsidRPr="00803592">
              <w:rPr>
                <w:rStyle w:val="a3"/>
                <w:rFonts w:ascii="Roboto" w:hAnsi="Roboto"/>
                <w:color w:val="222222"/>
                <w:lang w:val="uk-UA"/>
              </w:rPr>
              <w:t xml:space="preserve">• </w:t>
            </w:r>
            <w:hyperlink r:id="rId5" w:tgtFrame="_blank" w:history="1">
              <w:r w:rsidRPr="00803592">
                <w:rPr>
                  <w:rStyle w:val="a4"/>
                  <w:rFonts w:ascii="Roboto" w:hAnsi="Roboto"/>
                  <w:lang w:val="uk-UA"/>
                </w:rPr>
                <w:t>квітень</w:t>
              </w:r>
            </w:hyperlink>
          </w:p>
          <w:p w14:paraId="77A11C66" w14:textId="77777777" w:rsidR="00000000" w:rsidRPr="00803592" w:rsidRDefault="00000000">
            <w:pPr>
              <w:pStyle w:val="anchor"/>
              <w:rPr>
                <w:rFonts w:ascii="Roboto" w:hAnsi="Roboto"/>
                <w:color w:val="222222"/>
                <w:lang w:val="uk-UA"/>
              </w:rPr>
            </w:pPr>
            <w:r w:rsidRPr="00803592">
              <w:rPr>
                <w:rStyle w:val="a3"/>
                <w:rFonts w:ascii="Roboto" w:hAnsi="Roboto"/>
                <w:color w:val="222222"/>
                <w:lang w:val="uk-UA"/>
              </w:rPr>
              <w:t>• </w:t>
            </w:r>
            <w:hyperlink r:id="rId6" w:tgtFrame="_blank" w:history="1">
              <w:r w:rsidRPr="00803592">
                <w:rPr>
                  <w:rStyle w:val="a4"/>
                  <w:rFonts w:ascii="Roboto" w:hAnsi="Roboto"/>
                  <w:color w:val="1D63CC"/>
                  <w:lang w:val="uk-UA"/>
                </w:rPr>
                <w:t>березень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ACB5B54" w14:textId="77777777" w:rsidR="00000000" w:rsidRPr="00803592" w:rsidRDefault="00000000">
            <w:pPr>
              <w:pStyle w:val="anchor"/>
              <w:rPr>
                <w:rFonts w:ascii="Roboto" w:hAnsi="Roboto"/>
                <w:color w:val="222222"/>
                <w:lang w:val="uk-UA"/>
              </w:rPr>
            </w:pPr>
            <w:r w:rsidRPr="00803592">
              <w:rPr>
                <w:rStyle w:val="a3"/>
                <w:rFonts w:ascii="Roboto" w:hAnsi="Roboto"/>
                <w:color w:val="222222"/>
                <w:lang w:val="uk-UA"/>
              </w:rPr>
              <w:t>• </w:t>
            </w:r>
            <w:hyperlink r:id="rId7" w:tgtFrame="_blank" w:history="1">
              <w:r w:rsidRPr="00803592">
                <w:rPr>
                  <w:rStyle w:val="a4"/>
                  <w:rFonts w:ascii="Roboto" w:hAnsi="Roboto"/>
                  <w:color w:val="1D63CC"/>
                  <w:lang w:val="uk-UA"/>
                </w:rPr>
                <w:t>лютий</w:t>
              </w:r>
            </w:hyperlink>
          </w:p>
          <w:p w14:paraId="667BA378" w14:textId="77777777" w:rsidR="00000000" w:rsidRPr="00803592" w:rsidRDefault="00000000">
            <w:pPr>
              <w:pStyle w:val="anchor"/>
              <w:rPr>
                <w:rFonts w:ascii="Roboto" w:hAnsi="Roboto"/>
                <w:color w:val="222222"/>
                <w:lang w:val="uk-UA"/>
              </w:rPr>
            </w:pPr>
            <w:r w:rsidRPr="00803592">
              <w:rPr>
                <w:rStyle w:val="a3"/>
                <w:rFonts w:ascii="Roboto" w:hAnsi="Roboto"/>
                <w:color w:val="222222"/>
                <w:lang w:val="uk-UA"/>
              </w:rPr>
              <w:t>• </w:t>
            </w:r>
            <w:hyperlink r:id="rId8" w:tgtFrame="_blank" w:history="1">
              <w:r w:rsidRPr="00803592">
                <w:rPr>
                  <w:rStyle w:val="a4"/>
                  <w:rFonts w:ascii="Roboto" w:hAnsi="Roboto"/>
                  <w:color w:val="1D63CC"/>
                  <w:lang w:val="uk-UA"/>
                </w:rPr>
                <w:t>січень</w:t>
              </w:r>
            </w:hyperlink>
          </w:p>
        </w:tc>
      </w:tr>
    </w:tbl>
    <w:p w14:paraId="664CF97E" w14:textId="77777777" w:rsidR="00000000" w:rsidRPr="00803592" w:rsidRDefault="00000000">
      <w:pPr>
        <w:divId w:val="1398746693"/>
        <w:rPr>
          <w:rFonts w:eastAsia="Times New Roman"/>
          <w:vanish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5157"/>
        <w:gridCol w:w="2601"/>
      </w:tblGrid>
      <w:tr w:rsidR="00000000" w:rsidRPr="00803592" w14:paraId="391B757D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C3C01" w14:textId="77777777" w:rsidR="00000000" w:rsidRPr="00803592" w:rsidRDefault="00000000">
            <w:pPr>
              <w:pStyle w:val="anchor"/>
              <w:jc w:val="cente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Дата набрання чинності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6B50D" w14:textId="77777777" w:rsidR="00000000" w:rsidRPr="00803592" w:rsidRDefault="00000000">
            <w:pPr>
              <w:pStyle w:val="anchor"/>
              <w:jc w:val="cente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Суть змін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8085" w14:textId="77777777" w:rsidR="00000000" w:rsidRPr="00803592" w:rsidRDefault="00000000">
            <w:pPr>
              <w:pStyle w:val="anchor"/>
              <w:jc w:val="cente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Підстава</w:t>
            </w:r>
          </w:p>
        </w:tc>
      </w:tr>
      <w:tr w:rsidR="00000000" w:rsidRPr="00803592" w14:paraId="2D885201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709F5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Не набрав чинності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5FC23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Перелік ТОТ і територій бойових дій — крайнє оновлення</w:t>
            </w:r>
          </w:p>
          <w:p w14:paraId="68666F34" w14:textId="77777777" w:rsidR="00000000" w:rsidRPr="00803592" w:rsidRDefault="00000000">
            <w:pPr>
              <w:pStyle w:val="anchor"/>
              <w:rPr>
                <w:lang w:val="uk-UA"/>
              </w:rPr>
            </w:pPr>
            <w:proofErr w:type="spellStart"/>
            <w:r w:rsidRPr="00803592">
              <w:rPr>
                <w:lang w:val="uk-UA"/>
              </w:rPr>
              <w:t>Мінреінтеграції</w:t>
            </w:r>
            <w:proofErr w:type="spellEnd"/>
            <w:r w:rsidRPr="00803592">
              <w:rPr>
                <w:lang w:val="uk-UA"/>
              </w:rPr>
              <w:t xml:space="preserve"> </w:t>
            </w:r>
            <w:proofErr w:type="spellStart"/>
            <w:r w:rsidRPr="00803592">
              <w:rPr>
                <w:lang w:val="uk-UA"/>
              </w:rPr>
              <w:t>внесло</w:t>
            </w:r>
            <w:proofErr w:type="spellEnd"/>
            <w:r w:rsidRPr="00803592">
              <w:rPr>
                <w:lang w:val="uk-UA"/>
              </w:rPr>
              <w:t xml:space="preserve"> чергові зміни до </w:t>
            </w:r>
            <w:hyperlink r:id="rId9" w:anchor="c48a122686" w:tgtFrame="_blank" w:history="1">
              <w:r w:rsidRPr="00803592">
                <w:rPr>
                  <w:rStyle w:val="a4"/>
                  <w:lang w:val="uk-UA"/>
                </w:rPr>
                <w:t>Переліку територій, на яких ведуть (велися) бойові дії або тимчасово окупованих Російською Федерацією, затвердженого</w:t>
              </w:r>
              <w:r w:rsidRPr="00803592">
                <w:rPr>
                  <w:rStyle w:val="a4"/>
                  <w:b/>
                  <w:bCs/>
                  <w:lang w:val="uk-UA"/>
                </w:rPr>
                <w:t> </w:t>
              </w:r>
              <w:r w:rsidRPr="00803592">
                <w:rPr>
                  <w:rStyle w:val="a4"/>
                  <w:lang w:val="uk-UA"/>
                </w:rPr>
                <w:t xml:space="preserve">наказом </w:t>
              </w:r>
              <w:proofErr w:type="spellStart"/>
              <w:r w:rsidRPr="00803592">
                <w:rPr>
                  <w:rStyle w:val="a4"/>
                  <w:lang w:val="uk-UA"/>
                </w:rPr>
                <w:t>Мінреінтеграції</w:t>
              </w:r>
              <w:proofErr w:type="spellEnd"/>
              <w:r w:rsidRPr="00803592">
                <w:rPr>
                  <w:rStyle w:val="a4"/>
                  <w:lang w:val="uk-UA"/>
                </w:rPr>
                <w:t xml:space="preserve"> від 22.12.2022 № 309</w:t>
              </w:r>
            </w:hyperlink>
            <w:r w:rsidRPr="00803592">
              <w:rPr>
                <w:lang w:val="uk-UA"/>
              </w:rPr>
              <w:t>.</w:t>
            </w:r>
          </w:p>
          <w:p w14:paraId="3CC50957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Цього разу зміни стосуються територіальних громад </w:t>
            </w:r>
            <w:r w:rsidRPr="00803592">
              <w:rPr>
                <w:b/>
                <w:bCs/>
                <w:lang w:val="uk-UA"/>
              </w:rPr>
              <w:t>Донецької та Харківської областей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41436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Наказ </w:t>
            </w:r>
            <w:proofErr w:type="spellStart"/>
            <w:r w:rsidRPr="00803592">
              <w:rPr>
                <w:lang w:val="uk-UA"/>
              </w:rPr>
              <w:t>Мінреінтеграції</w:t>
            </w:r>
            <w:proofErr w:type="spellEnd"/>
            <w:r w:rsidRPr="00803592">
              <w:rPr>
                <w:lang w:val="uk-UA"/>
              </w:rPr>
              <w:t xml:space="preserve"> «Про затвердження Змін до Переліку територій, на яких ведуться (велися) бойові дії або тимчасово окупованих Російською Федерацією» від 23.05.2024 № 143</w:t>
            </w:r>
          </w:p>
        </w:tc>
      </w:tr>
      <w:tr w:rsidR="00000000" w:rsidRPr="00803592" w14:paraId="075EF35A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EC9E7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Не набрав чинності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47F14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ЗОЗ повинен забезпечити роботу підрозділів джерелами безперебійного живлення</w:t>
            </w:r>
          </w:p>
          <w:p w14:paraId="179C0C24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КМУ відкоригував </w:t>
            </w:r>
            <w:hyperlink r:id="rId10" w:tgtFrame="_blank" w:history="1">
              <w:r w:rsidRPr="00803592">
                <w:rPr>
                  <w:rStyle w:val="a4"/>
                  <w:lang w:val="uk-UA"/>
                </w:rPr>
                <w:t>Ліцензійні умови провадження господарської діяльності з медичної практики, затверджених постановою КМУ від 02.03.2016 № 285</w:t>
              </w:r>
            </w:hyperlink>
            <w:r w:rsidRPr="00803592">
              <w:rPr>
                <w:lang w:val="uk-UA"/>
              </w:rPr>
              <w:t>.</w:t>
            </w:r>
          </w:p>
          <w:p w14:paraId="588A8DE1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Відтак Ліцензійні умови передбачають вимогу до ліцензіата, який є закладом охорони здоров’я та надає стаціонарну медичну допомогу, забезпечити роботу структурних підрозділів та медичного обладнання резервними джерелами безперебійного живлення.</w:t>
            </w:r>
          </w:p>
          <w:p w14:paraId="5671D18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Нагадаємо, що Ліцензійні умови встановлюють вимоги до матеріально-технічної бази ліцензіата, обов’язкові для виконання під час провадження господарської діяльності з медичної практики.</w:t>
            </w:r>
          </w:p>
          <w:p w14:paraId="6780B568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Ліцензіат зобов’язаний виконувати вимоги Ліцензійних умов, а здобувач ліцензії — їм відповідати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C56E8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Постанова КМУ «Про внесення змін до постанов Кабінету Міністрів України від 2 березня 2016 р. № 285 і від 27 лютого 2024 р. № 213» від 10.05.2024 № 536</w:t>
            </w:r>
          </w:p>
        </w:tc>
      </w:tr>
      <w:tr w:rsidR="00000000" w:rsidRPr="00803592" w14:paraId="65FF0873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7AD7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lastRenderedPageBreak/>
              <w:t>31.05.2024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7E53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 xml:space="preserve">Зміни до переліку ліків та </w:t>
            </w:r>
            <w:proofErr w:type="spellStart"/>
            <w:r w:rsidRPr="00803592">
              <w:rPr>
                <w:b/>
                <w:bCs/>
                <w:lang w:val="uk-UA"/>
              </w:rPr>
              <w:t>медвиробів</w:t>
            </w:r>
            <w:proofErr w:type="spellEnd"/>
            <w:r w:rsidRPr="00803592">
              <w:rPr>
                <w:b/>
                <w:bCs/>
                <w:lang w:val="uk-UA"/>
              </w:rPr>
              <w:t>, що ввозяться на територію України під час воєнного стану</w:t>
            </w:r>
          </w:p>
          <w:p w14:paraId="76F5DF0F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КМУ </w:t>
            </w:r>
            <w:proofErr w:type="spellStart"/>
            <w:r w:rsidRPr="00803592">
              <w:rPr>
                <w:lang w:val="uk-UA"/>
              </w:rPr>
              <w:t>вніс</w:t>
            </w:r>
            <w:proofErr w:type="spellEnd"/>
            <w:r w:rsidRPr="00803592">
              <w:rPr>
                <w:lang w:val="uk-UA"/>
              </w:rPr>
              <w:t xml:space="preserve"> зміни до переліку лікарських засобів та медичних виробів, що ввозяться та постачаються на митну територію України під час воєнного стану, затвердженого постановою КМУ від 27.12.2022 № 1447.</w:t>
            </w:r>
          </w:p>
          <w:p w14:paraId="517B4965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Перелік доповнили новими позиціями:</w:t>
            </w:r>
          </w:p>
          <w:p w14:paraId="01BB86C8" w14:textId="77777777" w:rsidR="00000000" w:rsidRPr="00803592" w:rsidRDefault="00000000">
            <w:pPr>
              <w:pStyle w:val="listitem"/>
              <w:numPr>
                <w:ilvl w:val="0"/>
                <w:numId w:val="1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система магнітно-резонансної томографії (форма випуску/ одиниця виміру — штук/наборів/комплектів; обсяг — не обмежується);</w:t>
            </w:r>
          </w:p>
          <w:p w14:paraId="122E4707" w14:textId="77777777" w:rsidR="00000000" w:rsidRPr="00803592" w:rsidRDefault="00000000">
            <w:pPr>
              <w:pStyle w:val="listitem"/>
              <w:numPr>
                <w:ilvl w:val="0"/>
                <w:numId w:val="1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система лінійного прискорювача (форма випуску/ одиниця виміру — «</w:t>
            </w:r>
            <w:r w:rsidRPr="00803592">
              <w:rPr>
                <w:rFonts w:eastAsia="Times New Roman"/>
                <w:i/>
                <w:iCs/>
                <w:lang w:val="uk-UA"/>
              </w:rPr>
              <w:t>- «</w:t>
            </w:r>
            <w:r w:rsidRPr="00803592">
              <w:rPr>
                <w:rFonts w:eastAsia="Times New Roman"/>
                <w:lang w:val="uk-UA"/>
              </w:rPr>
              <w:t xml:space="preserve"> </w:t>
            </w:r>
            <w:r w:rsidRPr="00803592">
              <w:rPr>
                <w:rFonts w:eastAsia="Times New Roman"/>
                <w:i/>
                <w:iCs/>
                <w:lang w:val="uk-UA"/>
              </w:rPr>
              <w:t>-</w:t>
            </w:r>
            <w:r w:rsidRPr="00803592">
              <w:rPr>
                <w:rFonts w:eastAsia="Times New Roman"/>
                <w:lang w:val="uk-UA"/>
              </w:rPr>
              <w:t>»; обсяг — не обмежується)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9D02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Постанова КМУ «Про внесення змін до переліку лікарських засобів та медичних виробів, що ввозяться та постачаються на митну територію України під час воєнного стану» від 24.05.2024 № 595</w:t>
            </w:r>
          </w:p>
        </w:tc>
      </w:tr>
      <w:tr w:rsidR="00000000" w:rsidRPr="00803592" w14:paraId="31BBC249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422DC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31.05.2024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A07CC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НКРЕКП встановила нові граничні ціни на електроенергію</w:t>
            </w:r>
          </w:p>
          <w:p w14:paraId="7839E796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Із </w:t>
            </w:r>
            <w:r w:rsidRPr="00803592">
              <w:rPr>
                <w:b/>
                <w:bCs/>
                <w:lang w:val="uk-UA"/>
              </w:rPr>
              <w:t>31 травня</w:t>
            </w:r>
            <w:r w:rsidRPr="00803592">
              <w:rPr>
                <w:lang w:val="uk-UA"/>
              </w:rPr>
              <w:t> наберуть чинності нові обмеження цін на ринку електроенергії.</w:t>
            </w:r>
          </w:p>
          <w:p w14:paraId="60765476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НКРЕКП затвердила нові граничні ціни на ринку «на добу наперед», внутрішньодобовому ринку та балансуючому ринку.</w:t>
            </w:r>
          </w:p>
          <w:p w14:paraId="36930D28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На ринку «на добу наперед» та внутрішньодобовому ринку діятиме ціна:</w:t>
            </w:r>
          </w:p>
          <w:p w14:paraId="426C8CA6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• максимальна:</w:t>
            </w:r>
          </w:p>
          <w:p w14:paraId="595CA354" w14:textId="77777777" w:rsidR="00000000" w:rsidRPr="00803592" w:rsidRDefault="00000000">
            <w:pPr>
              <w:pStyle w:val="listitem"/>
              <w:numPr>
                <w:ilvl w:val="0"/>
                <w:numId w:val="2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з 00:00 до 07:00, з 11:00 до 17:00 — </w:t>
            </w:r>
            <w:r w:rsidRPr="00803592">
              <w:rPr>
                <w:rFonts w:eastAsia="Times New Roman"/>
                <w:b/>
                <w:bCs/>
                <w:lang w:val="uk-UA"/>
              </w:rPr>
              <w:t>5 600,00 грн/</w:t>
            </w:r>
            <w:proofErr w:type="spellStart"/>
            <w:r w:rsidRPr="00803592">
              <w:rPr>
                <w:rFonts w:eastAsia="Times New Roman"/>
                <w:b/>
                <w:bCs/>
                <w:lang w:val="uk-UA"/>
              </w:rPr>
              <w:t>МВт·год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51F2C45A" w14:textId="77777777" w:rsidR="00000000" w:rsidRPr="00803592" w:rsidRDefault="00000000">
            <w:pPr>
              <w:pStyle w:val="listitem"/>
              <w:numPr>
                <w:ilvl w:val="0"/>
                <w:numId w:val="2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з 07:00 до 11:00 та з 23:00 до 24:00 — </w:t>
            </w:r>
            <w:r w:rsidRPr="00803592">
              <w:rPr>
                <w:rFonts w:eastAsia="Times New Roman"/>
                <w:b/>
                <w:bCs/>
                <w:lang w:val="uk-UA"/>
              </w:rPr>
              <w:t>6 900,00 грн/</w:t>
            </w:r>
            <w:proofErr w:type="spellStart"/>
            <w:r w:rsidRPr="00803592">
              <w:rPr>
                <w:rFonts w:eastAsia="Times New Roman"/>
                <w:b/>
                <w:bCs/>
                <w:lang w:val="uk-UA"/>
              </w:rPr>
              <w:t>МВт·год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69638DAE" w14:textId="77777777" w:rsidR="00000000" w:rsidRPr="00803592" w:rsidRDefault="00000000">
            <w:pPr>
              <w:pStyle w:val="listitem"/>
              <w:numPr>
                <w:ilvl w:val="0"/>
                <w:numId w:val="2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з 17:00 до 23:00 — </w:t>
            </w:r>
            <w:r w:rsidRPr="00803592">
              <w:rPr>
                <w:rFonts w:eastAsia="Times New Roman"/>
                <w:b/>
                <w:bCs/>
                <w:lang w:val="uk-UA"/>
              </w:rPr>
              <w:t>9 000,00 грн/</w:t>
            </w:r>
            <w:proofErr w:type="spellStart"/>
            <w:r w:rsidRPr="00803592">
              <w:rPr>
                <w:rFonts w:eastAsia="Times New Roman"/>
                <w:b/>
                <w:bCs/>
                <w:lang w:val="uk-UA"/>
              </w:rPr>
              <w:t>МВт·год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2B3F3603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• мінімальна — </w:t>
            </w:r>
            <w:r w:rsidRPr="00803592">
              <w:rPr>
                <w:b/>
                <w:bCs/>
                <w:lang w:val="uk-UA"/>
              </w:rPr>
              <w:t>10,00 грн/</w:t>
            </w:r>
            <w:proofErr w:type="spellStart"/>
            <w:r w:rsidRPr="00803592">
              <w:rPr>
                <w:b/>
                <w:bCs/>
                <w:lang w:val="uk-UA"/>
              </w:rPr>
              <w:t>МВт·год</w:t>
            </w:r>
            <w:proofErr w:type="spellEnd"/>
            <w:r w:rsidRPr="00803592">
              <w:rPr>
                <w:lang w:val="uk-UA"/>
              </w:rPr>
              <w:t>.</w:t>
            </w:r>
          </w:p>
          <w:p w14:paraId="3307D6D9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На балансуючому ринку діятиме ціна:</w:t>
            </w:r>
          </w:p>
          <w:p w14:paraId="4ECA20C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• максимальна:</w:t>
            </w:r>
          </w:p>
          <w:p w14:paraId="3B58DD0B" w14:textId="77777777" w:rsidR="00000000" w:rsidRPr="00803592" w:rsidRDefault="00000000">
            <w:pPr>
              <w:pStyle w:val="listitem"/>
              <w:numPr>
                <w:ilvl w:val="0"/>
                <w:numId w:val="3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з 00:00 до 07:00 — </w:t>
            </w:r>
            <w:r w:rsidRPr="00803592">
              <w:rPr>
                <w:rFonts w:eastAsia="Times New Roman"/>
                <w:b/>
                <w:bCs/>
                <w:lang w:val="uk-UA"/>
              </w:rPr>
              <w:t>6 600,00 грн/</w:t>
            </w:r>
            <w:proofErr w:type="spellStart"/>
            <w:r w:rsidRPr="00803592">
              <w:rPr>
                <w:rFonts w:eastAsia="Times New Roman"/>
                <w:b/>
                <w:bCs/>
                <w:lang w:val="uk-UA"/>
              </w:rPr>
              <w:t>МВт·год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5B24CBE8" w14:textId="77777777" w:rsidR="00000000" w:rsidRPr="00803592" w:rsidRDefault="00000000">
            <w:pPr>
              <w:pStyle w:val="listitem"/>
              <w:numPr>
                <w:ilvl w:val="0"/>
                <w:numId w:val="3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з 07:00 до 17:00 та з 23:00 до 24:00 — </w:t>
            </w:r>
            <w:r w:rsidRPr="00803592">
              <w:rPr>
                <w:rFonts w:eastAsia="Times New Roman"/>
                <w:b/>
                <w:bCs/>
                <w:lang w:val="uk-UA"/>
              </w:rPr>
              <w:t>8 250,00 грн/</w:t>
            </w:r>
            <w:proofErr w:type="spellStart"/>
            <w:r w:rsidRPr="00803592">
              <w:rPr>
                <w:rFonts w:eastAsia="Times New Roman"/>
                <w:b/>
                <w:bCs/>
                <w:lang w:val="uk-UA"/>
              </w:rPr>
              <w:t>МВт·год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2DAF661D" w14:textId="77777777" w:rsidR="00000000" w:rsidRPr="00803592" w:rsidRDefault="00000000">
            <w:pPr>
              <w:pStyle w:val="listitem"/>
              <w:numPr>
                <w:ilvl w:val="0"/>
                <w:numId w:val="3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lastRenderedPageBreak/>
              <w:t>з 17:00 до 23:00 — </w:t>
            </w:r>
            <w:r w:rsidRPr="00803592">
              <w:rPr>
                <w:rFonts w:eastAsia="Times New Roman"/>
                <w:b/>
                <w:bCs/>
                <w:lang w:val="uk-UA"/>
              </w:rPr>
              <w:t>10 000,00 грн/</w:t>
            </w:r>
            <w:proofErr w:type="spellStart"/>
            <w:r w:rsidRPr="00803592">
              <w:rPr>
                <w:rFonts w:eastAsia="Times New Roman"/>
                <w:b/>
                <w:bCs/>
                <w:lang w:val="uk-UA"/>
              </w:rPr>
              <w:t>МВт·год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3CED306A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• мінімальна — </w:t>
            </w:r>
            <w:r w:rsidRPr="00803592">
              <w:rPr>
                <w:b/>
                <w:bCs/>
                <w:lang w:val="uk-UA"/>
              </w:rPr>
              <w:t>0,01 грн/</w:t>
            </w:r>
            <w:proofErr w:type="spellStart"/>
            <w:r w:rsidRPr="00803592">
              <w:rPr>
                <w:b/>
                <w:bCs/>
                <w:lang w:val="uk-UA"/>
              </w:rPr>
              <w:t>МВт·год</w:t>
            </w:r>
            <w:proofErr w:type="spellEnd"/>
            <w:r w:rsidRPr="00803592">
              <w:rPr>
                <w:lang w:val="uk-UA"/>
              </w:rPr>
              <w:t>.</w:t>
            </w:r>
          </w:p>
          <w:p w14:paraId="72673017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Відповідно постанова НКРЕКП</w:t>
            </w:r>
            <w:r w:rsidRPr="00803592">
              <w:rPr>
                <w:b/>
                <w:bCs/>
                <w:lang w:val="uk-UA"/>
              </w:rPr>
              <w:t> </w:t>
            </w:r>
            <w:r w:rsidRPr="00803592">
              <w:rPr>
                <w:lang w:val="uk-UA"/>
              </w:rPr>
              <w:t>«Про граничні ціни на ринку «на добу наперед», внутрішньодобовому ринку та балансуючому ринку» від 09.11.2023 № 2099, яка затверджувала попередні обмеження, втратила чинність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CDD89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>Постанова НКРЕКП «Про граничні ціни на ринку «на добу наперед», внутрішньодобовому ринку та балансуючому ринку» від 20.05.2024 № 949</w:t>
            </w:r>
          </w:p>
        </w:tc>
      </w:tr>
      <w:tr w:rsidR="00000000" w:rsidRPr="00803592" w14:paraId="1EFC0593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94B8E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28.05.2024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442AD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Зміни у вимогах щодо локалізації виробництва товарів</w:t>
            </w:r>
          </w:p>
          <w:p w14:paraId="5B2EDA9C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КМУ оновив вимоги щодо внесення/вилучення товару з переліку товарів, що є предметом закупівлі, з підтвердженим ступенем локалізації виробництва.</w:t>
            </w:r>
          </w:p>
          <w:p w14:paraId="2F8584DD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Зміни внесли до:</w:t>
            </w:r>
          </w:p>
          <w:p w14:paraId="3046E53B" w14:textId="77777777" w:rsidR="00000000" w:rsidRPr="00803592" w:rsidRDefault="00000000">
            <w:pPr>
              <w:pStyle w:val="listitem"/>
              <w:numPr>
                <w:ilvl w:val="0"/>
                <w:numId w:val="4"/>
              </w:numPr>
              <w:rPr>
                <w:rFonts w:eastAsia="Times New Roman"/>
                <w:lang w:val="uk-UA"/>
              </w:rPr>
            </w:pPr>
            <w:hyperlink r:id="rId11" w:tgtFrame="_blank" w:history="1">
              <w:r w:rsidRPr="00803592">
                <w:rPr>
                  <w:rStyle w:val="a4"/>
                  <w:rFonts w:eastAsia="Times New Roman"/>
                  <w:lang w:val="uk-UA"/>
                </w:rPr>
                <w:t xml:space="preserve">Порядку функціонування електронної системи </w:t>
              </w:r>
              <w:proofErr w:type="spellStart"/>
              <w:r w:rsidRPr="00803592">
                <w:rPr>
                  <w:rStyle w:val="a4"/>
                  <w:rFonts w:eastAsia="Times New Roman"/>
                  <w:lang w:val="uk-UA"/>
                </w:rPr>
                <w:t>закупівель</w:t>
              </w:r>
              <w:proofErr w:type="spellEnd"/>
              <w:r w:rsidRPr="00803592">
                <w:rPr>
                  <w:rStyle w:val="a4"/>
                  <w:rFonts w:eastAsia="Times New Roman"/>
                  <w:lang w:val="uk-UA"/>
                </w:rPr>
                <w:t xml:space="preserve"> та проведення авторизації електронних майданчиків, затвердженого постановою КМУ від 24.02.2016 № 166</w:t>
              </w:r>
            </w:hyperlink>
            <w:r w:rsidRPr="00803592">
              <w:rPr>
                <w:rFonts w:eastAsia="Times New Roman"/>
                <w:lang w:val="uk-UA"/>
              </w:rPr>
              <w:t>;</w:t>
            </w:r>
          </w:p>
          <w:p w14:paraId="2AD4E532" w14:textId="77777777" w:rsidR="00000000" w:rsidRPr="00803592" w:rsidRDefault="00000000">
            <w:pPr>
              <w:pStyle w:val="listitem"/>
              <w:numPr>
                <w:ilvl w:val="0"/>
                <w:numId w:val="4"/>
              </w:numPr>
              <w:rPr>
                <w:rFonts w:eastAsia="Times New Roman"/>
                <w:lang w:val="uk-UA"/>
              </w:rPr>
            </w:pPr>
            <w:hyperlink r:id="rId12" w:tgtFrame="_blank" w:history="1">
              <w:r w:rsidRPr="00803592">
                <w:rPr>
                  <w:rStyle w:val="a4"/>
                  <w:rFonts w:eastAsia="Times New Roman"/>
                  <w:lang w:val="uk-UA"/>
                </w:rPr>
                <w:t>Порядку підтвердження ступеня локалізації виробництва товарів, затвердженого постановою КМУ від 02.08.2022 № 861</w:t>
              </w:r>
            </w:hyperlink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9840F" w14:textId="77777777" w:rsidR="00000000" w:rsidRPr="00803592" w:rsidRDefault="00000000">
            <w:pPr>
              <w:pStyle w:val="anchor"/>
              <w:rPr>
                <w:lang w:val="uk-UA"/>
              </w:rPr>
            </w:pPr>
            <w:hyperlink r:id="rId13" w:tgtFrame="_blank" w:history="1">
              <w:r w:rsidRPr="00803592">
                <w:rPr>
                  <w:rStyle w:val="a4"/>
                  <w:lang w:val="uk-UA"/>
                </w:rPr>
                <w:t>Постанова КМУ «Про внесення змін до порядків, затверджених постановами Кабінету Міністрів України від 24.02.2016 № 166 і від 02.08.2022 № 861» від 24.05.2024 № 597</w:t>
              </w:r>
            </w:hyperlink>
          </w:p>
        </w:tc>
      </w:tr>
      <w:tr w:rsidR="00000000" w:rsidRPr="00803592" w14:paraId="4A5F255E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8EE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28.05.2024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C033D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Визначили перелік обладнання для ЗОЗ, яке закуповуватимуть для програм і централізованих заходів з охорони здоров’я</w:t>
            </w:r>
          </w:p>
          <w:p w14:paraId="73C50928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КМУ </w:t>
            </w:r>
            <w:proofErr w:type="spellStart"/>
            <w:r w:rsidRPr="00803592">
              <w:rPr>
                <w:lang w:val="uk-UA"/>
              </w:rPr>
              <w:t>вніс</w:t>
            </w:r>
            <w:proofErr w:type="spellEnd"/>
            <w:r w:rsidRPr="00803592">
              <w:rPr>
                <w:lang w:val="uk-UA"/>
              </w:rPr>
              <w:t xml:space="preserve"> зміни до переліку лікарських засобів, медичних виробів та допоміжних засобів до них, що закуповуються за кошти державного бюджету для виконання програм та здійснення централізованих заходів з охорони здоров’я, затвердженого постановою КМУ «Деякі питання закупівлі лікарських засобів, медичних виробів та допоміжних засобів до них» від 07.03.2022 № 216.</w:t>
            </w:r>
          </w:p>
          <w:p w14:paraId="68FD471A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Перелік доповнили новим розділом — «</w:t>
            </w:r>
            <w:r w:rsidRPr="00803592">
              <w:rPr>
                <w:i/>
                <w:iCs/>
                <w:lang w:val="uk-UA"/>
              </w:rPr>
              <w:t xml:space="preserve">Закупівля обладнання для закладів охорони </w:t>
            </w:r>
            <w:proofErr w:type="spellStart"/>
            <w:r w:rsidRPr="00803592">
              <w:rPr>
                <w:i/>
                <w:iCs/>
                <w:lang w:val="uk-UA"/>
              </w:rPr>
              <w:t>здоровʼя</w:t>
            </w:r>
            <w:proofErr w:type="spellEnd"/>
            <w:r w:rsidRPr="00803592">
              <w:rPr>
                <w:i/>
                <w:iCs/>
                <w:lang w:val="uk-UA"/>
              </w:rPr>
              <w:t xml:space="preserve">, зокрема для кластерних та </w:t>
            </w:r>
            <w:proofErr w:type="spellStart"/>
            <w:r w:rsidRPr="00803592">
              <w:rPr>
                <w:i/>
                <w:iCs/>
                <w:lang w:val="uk-UA"/>
              </w:rPr>
              <w:t>надкластерних</w:t>
            </w:r>
            <w:proofErr w:type="spellEnd"/>
            <w:r w:rsidRPr="00803592">
              <w:rPr>
                <w:i/>
                <w:iCs/>
                <w:lang w:val="uk-UA"/>
              </w:rPr>
              <w:t xml:space="preserve">, закладів охорони </w:t>
            </w:r>
            <w:proofErr w:type="spellStart"/>
            <w:r w:rsidRPr="00803592">
              <w:rPr>
                <w:i/>
                <w:iCs/>
                <w:lang w:val="uk-UA"/>
              </w:rPr>
              <w:t>здоровʼя</w:t>
            </w:r>
            <w:proofErr w:type="spellEnd"/>
            <w:r w:rsidRPr="00803592">
              <w:rPr>
                <w:i/>
                <w:iCs/>
                <w:lang w:val="uk-UA"/>
              </w:rPr>
              <w:t xml:space="preserve"> МОЗ та Державного управління справами, а також для оснащення лабораторій </w:t>
            </w:r>
            <w:proofErr w:type="spellStart"/>
            <w:r w:rsidRPr="00803592">
              <w:rPr>
                <w:i/>
                <w:iCs/>
                <w:lang w:val="uk-UA"/>
              </w:rPr>
              <w:t>Держлікслужби</w:t>
            </w:r>
            <w:proofErr w:type="spellEnd"/>
            <w:r w:rsidRPr="00803592">
              <w:rPr>
                <w:lang w:val="uk-UA"/>
              </w:rPr>
              <w:t>».</w:t>
            </w:r>
          </w:p>
          <w:p w14:paraId="579DAF26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 xml:space="preserve">Новий розділ містить перелік обладнання для </w:t>
            </w:r>
            <w:proofErr w:type="spellStart"/>
            <w:r w:rsidRPr="00803592">
              <w:rPr>
                <w:lang w:val="uk-UA"/>
              </w:rPr>
              <w:t>закупівель</w:t>
            </w:r>
            <w:proofErr w:type="spellEnd"/>
            <w:r w:rsidRPr="00803592">
              <w:rPr>
                <w:lang w:val="uk-UA"/>
              </w:rPr>
              <w:t>:</w:t>
            </w:r>
          </w:p>
          <w:p w14:paraId="57552490" w14:textId="77777777" w:rsidR="00000000" w:rsidRPr="00803592" w:rsidRDefault="00000000">
            <w:pPr>
              <w:pStyle w:val="listitem"/>
              <w:numPr>
                <w:ilvl w:val="0"/>
                <w:numId w:val="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для закладів охорони здоров’я Державного управління справами;</w:t>
            </w:r>
          </w:p>
          <w:p w14:paraId="78688765" w14:textId="77777777" w:rsidR="00000000" w:rsidRPr="00803592" w:rsidRDefault="00000000">
            <w:pPr>
              <w:pStyle w:val="listitem"/>
              <w:numPr>
                <w:ilvl w:val="0"/>
                <w:numId w:val="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 xml:space="preserve">для оснащення лабораторій </w:t>
            </w:r>
            <w:proofErr w:type="spellStart"/>
            <w:r w:rsidRPr="00803592">
              <w:rPr>
                <w:rFonts w:eastAsia="Times New Roman"/>
                <w:lang w:val="uk-UA"/>
              </w:rPr>
              <w:t>Держлікслужби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5D1F1AC9" w14:textId="77777777" w:rsidR="00000000" w:rsidRPr="00803592" w:rsidRDefault="00000000">
            <w:pPr>
              <w:pStyle w:val="listitem"/>
              <w:numPr>
                <w:ilvl w:val="0"/>
                <w:numId w:val="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для державної установи «Науково-практичний медичний центр дитячої кардіології та кардіохірургії МОЗ України»;</w:t>
            </w:r>
          </w:p>
          <w:p w14:paraId="0D537CD8" w14:textId="77777777" w:rsidR="00000000" w:rsidRPr="00803592" w:rsidRDefault="00000000">
            <w:pPr>
              <w:pStyle w:val="listitem"/>
              <w:numPr>
                <w:ilvl w:val="0"/>
                <w:numId w:val="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 xml:space="preserve">для закладів охорони здоров’я, зокрема для кластерних та </w:t>
            </w:r>
            <w:proofErr w:type="spellStart"/>
            <w:r w:rsidRPr="00803592">
              <w:rPr>
                <w:rFonts w:eastAsia="Times New Roman"/>
                <w:lang w:val="uk-UA"/>
              </w:rPr>
              <w:t>надкластерних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2C8E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>Постанова КМУ «Про внесення зміни до переліку лікарських засобів, медичних виробів та допоміжних засобів до них, що закуповуються за кошти державного бюджету для виконання програм та здійснення централізованих заходів з охорони здоров’я» від 24.05.2024 № 605</w:t>
            </w:r>
          </w:p>
        </w:tc>
      </w:tr>
      <w:tr w:rsidR="00000000" w:rsidRPr="00803592" w14:paraId="533E0843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9629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24.05.2024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6F8DE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КМУ змінив і розширив перелік відкритих даних у сфері довкілля</w:t>
            </w:r>
          </w:p>
          <w:p w14:paraId="53762C39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КМУ розширив перелік відкритих даних у </w:t>
            </w:r>
            <w:proofErr w:type="spellStart"/>
            <w:r w:rsidRPr="00803592">
              <w:rPr>
                <w:lang w:val="uk-UA"/>
              </w:rPr>
              <w:t>довкіллєвій</w:t>
            </w:r>
            <w:proofErr w:type="spellEnd"/>
            <w:r w:rsidRPr="00803592">
              <w:rPr>
                <w:lang w:val="uk-UA"/>
              </w:rPr>
              <w:t xml:space="preserve"> сфері. Зокрема, до переліку додали 11 нових наборів даних, які мають бути опубліковані. Ще 7 позицій уточнили та 5 застарілих виключили.</w:t>
            </w:r>
          </w:p>
          <w:p w14:paraId="778B5CCC" w14:textId="77777777" w:rsidR="00000000" w:rsidRPr="00803592" w:rsidRDefault="00000000">
            <w:pPr>
              <w:pStyle w:val="anchor"/>
              <w:rPr>
                <w:lang w:val="uk-UA"/>
              </w:rPr>
            </w:pPr>
            <w:hyperlink r:id="rId14" w:history="1">
              <w:r w:rsidRPr="00803592">
                <w:rPr>
                  <w:rStyle w:val="a4"/>
                  <w:b/>
                  <w:bCs/>
                  <w:lang w:val="uk-UA"/>
                </w:rPr>
                <w:t>Детальніше &gt;&gt;</w:t>
              </w:r>
            </w:hyperlink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3F30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Постанова КМУ «Про внесення змін у додаток до Положення про набори даних, які підлягають оприлюдненню у формі відкритих даних» від 17.05.2024 № 578</w:t>
            </w:r>
          </w:p>
        </w:tc>
      </w:tr>
      <w:tr w:rsidR="00000000" w:rsidRPr="00803592" w14:paraId="3576C10A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FD433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22.05.2024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C648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 xml:space="preserve">Нові норми харчування у </w:t>
            </w:r>
            <w:proofErr w:type="spellStart"/>
            <w:r w:rsidRPr="00803592">
              <w:rPr>
                <w:b/>
                <w:bCs/>
                <w:lang w:val="uk-UA"/>
              </w:rPr>
              <w:t>медзакладах</w:t>
            </w:r>
            <w:proofErr w:type="spellEnd"/>
            <w:r w:rsidRPr="00803592">
              <w:rPr>
                <w:b/>
                <w:bCs/>
                <w:lang w:val="uk-UA"/>
              </w:rPr>
              <w:t xml:space="preserve"> зі стаціонарами для людей, які хворіють на туберкульоз</w:t>
            </w:r>
          </w:p>
          <w:p w14:paraId="6B7A154A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КМУ затвердив </w:t>
            </w:r>
            <w:hyperlink r:id="rId15" w:tgtFrame="_blank" w:history="1">
              <w:r w:rsidRPr="00803592">
                <w:rPr>
                  <w:rStyle w:val="a4"/>
                  <w:b/>
                  <w:bCs/>
                  <w:lang w:val="uk-UA"/>
                </w:rPr>
                <w:t>норми харчування</w:t>
              </w:r>
            </w:hyperlink>
            <w:r w:rsidRPr="00803592">
              <w:rPr>
                <w:lang w:val="uk-UA"/>
              </w:rPr>
              <w:t xml:space="preserve"> у регіональних </w:t>
            </w:r>
            <w:proofErr w:type="spellStart"/>
            <w:r w:rsidRPr="00803592">
              <w:rPr>
                <w:lang w:val="uk-UA"/>
              </w:rPr>
              <w:t>фтизіопульмонологічних</w:t>
            </w:r>
            <w:proofErr w:type="spellEnd"/>
            <w:r w:rsidRPr="00803592">
              <w:rPr>
                <w:lang w:val="uk-UA"/>
              </w:rPr>
              <w:t xml:space="preserve"> центрах, реабілітаційних, паліативних та </w:t>
            </w:r>
            <w:proofErr w:type="spellStart"/>
            <w:r w:rsidRPr="00803592">
              <w:rPr>
                <w:lang w:val="uk-UA"/>
              </w:rPr>
              <w:t>хоспісних</w:t>
            </w:r>
            <w:proofErr w:type="spellEnd"/>
            <w:r w:rsidRPr="00803592">
              <w:rPr>
                <w:lang w:val="uk-UA"/>
              </w:rPr>
              <w:t xml:space="preserve"> відділеннях, що надають медичні послуги в умовах стаціонару для людей, які хворіють на туберкульоз.</w:t>
            </w:r>
          </w:p>
          <w:p w14:paraId="458FAE32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Відповідно втратили чинність:</w:t>
            </w:r>
          </w:p>
          <w:p w14:paraId="341A86D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• </w:t>
            </w:r>
            <w:r w:rsidRPr="00803592">
              <w:rPr>
                <w:lang w:val="uk-UA"/>
              </w:rPr>
              <w:t>постанова КМУ «Про норми харчування у протитуберкульозних закладах для осіб, хворих на туберкульоз, та малолітніх і неповнолітніх осіб, інфікованих мікобактеріями туберкульозу» від 27.12.2001 № 1752;</w:t>
            </w:r>
          </w:p>
          <w:p w14:paraId="78B29A73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• </w:t>
            </w:r>
            <w:r w:rsidRPr="00803592">
              <w:rPr>
                <w:lang w:val="uk-UA"/>
              </w:rPr>
              <w:t>постанова КМУ «Про внесення змін до постанови Кабінету Міністрів України від 27 грудня 2001 р. № 1752 та визнання такими, що втратили чинність, деяких постанов Кабінету Міністрів України» від 14.11.2012 № 1046.</w:t>
            </w:r>
          </w:p>
          <w:p w14:paraId="76DC1327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 xml:space="preserve">Скористайтеся довідником: </w:t>
            </w:r>
            <w:hyperlink r:id="rId16" w:tgtFrame="_blank" w:history="1">
              <w:r w:rsidRPr="00803592">
                <w:rPr>
                  <w:rStyle w:val="a4"/>
                  <w:lang w:val="uk-UA"/>
                </w:rPr>
                <w:t xml:space="preserve">Норми харчування у регіональних </w:t>
              </w:r>
              <w:proofErr w:type="spellStart"/>
              <w:r w:rsidRPr="00803592">
                <w:rPr>
                  <w:rStyle w:val="a4"/>
                  <w:lang w:val="uk-UA"/>
                </w:rPr>
                <w:t>фтизіопульмонологічних</w:t>
              </w:r>
              <w:proofErr w:type="spellEnd"/>
              <w:r w:rsidRPr="00803592">
                <w:rPr>
                  <w:rStyle w:val="a4"/>
                  <w:lang w:val="uk-UA"/>
                </w:rPr>
                <w:t xml:space="preserve"> центрах, реабілітаційних, паліативних та </w:t>
              </w:r>
              <w:proofErr w:type="spellStart"/>
              <w:r w:rsidRPr="00803592">
                <w:rPr>
                  <w:rStyle w:val="a4"/>
                  <w:lang w:val="uk-UA"/>
                </w:rPr>
                <w:t>хоспісних</w:t>
              </w:r>
              <w:proofErr w:type="spellEnd"/>
              <w:r w:rsidRPr="00803592">
                <w:rPr>
                  <w:rStyle w:val="a4"/>
                  <w:lang w:val="uk-UA"/>
                </w:rPr>
                <w:t xml:space="preserve"> </w:t>
              </w:r>
              <w:r w:rsidRPr="00803592">
                <w:rPr>
                  <w:rStyle w:val="a4"/>
                  <w:lang w:val="uk-UA"/>
                </w:rPr>
                <w:lastRenderedPageBreak/>
                <w:t>відділеннях, що надають медичні послуги в умовах стаціонару для людей, які хворіють на туберкульоз</w:t>
              </w:r>
            </w:hyperlink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7B63A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 xml:space="preserve">Постанова КМУ «Про затвердження норм харчування у регіональних </w:t>
            </w:r>
            <w:proofErr w:type="spellStart"/>
            <w:r w:rsidRPr="00803592">
              <w:rPr>
                <w:lang w:val="uk-UA"/>
              </w:rPr>
              <w:t>фтизіопульмонологічних</w:t>
            </w:r>
            <w:proofErr w:type="spellEnd"/>
            <w:r w:rsidRPr="00803592">
              <w:rPr>
                <w:lang w:val="uk-UA"/>
              </w:rPr>
              <w:t xml:space="preserve"> центрах, реабілітаційних, паліативних та </w:t>
            </w:r>
            <w:proofErr w:type="spellStart"/>
            <w:r w:rsidRPr="00803592">
              <w:rPr>
                <w:lang w:val="uk-UA"/>
              </w:rPr>
              <w:t>хоспісних</w:t>
            </w:r>
            <w:proofErr w:type="spellEnd"/>
            <w:r w:rsidRPr="00803592">
              <w:rPr>
                <w:lang w:val="uk-UA"/>
              </w:rPr>
              <w:t xml:space="preserve"> відділеннях, що надають медичні послуги в умовах стаціонару для людей, які хворіють на туберкульоз» від 17.05.2024 № 571</w:t>
            </w:r>
          </w:p>
        </w:tc>
      </w:tr>
      <w:tr w:rsidR="00000000" w:rsidRPr="00803592" w14:paraId="0C194EC9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85AC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22.05.2024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E417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Нові ліміти легкових автомобілів для органів виконавчої влади</w:t>
            </w:r>
          </w:p>
          <w:p w14:paraId="4DC2DB55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КМУ </w:t>
            </w:r>
            <w:proofErr w:type="spellStart"/>
            <w:r w:rsidRPr="00803592">
              <w:rPr>
                <w:lang w:val="uk-UA"/>
              </w:rPr>
              <w:t>вніс</w:t>
            </w:r>
            <w:proofErr w:type="spellEnd"/>
            <w:r w:rsidRPr="00803592">
              <w:rPr>
                <w:lang w:val="uk-UA"/>
              </w:rPr>
              <w:t xml:space="preserve"> зміни до постанови «Про встановлення ліміту легкових автомобілів, що обслуговують органи виконавчої влади» від 26.12.2011 № 1399.</w:t>
            </w:r>
          </w:p>
          <w:p w14:paraId="476528F1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Для ДМС запровадили ліміт легкових автомобілів, придбаних за кошти міжнародної технічної допомоги, з подальшим їх утриманням за рахунок коштів спеціального фонду державного бюджету у кількості:</w:t>
            </w:r>
          </w:p>
          <w:p w14:paraId="0EE06FF5" w14:textId="77777777" w:rsidR="00000000" w:rsidRPr="00803592" w:rsidRDefault="00000000">
            <w:pPr>
              <w:pStyle w:val="listitem"/>
              <w:numPr>
                <w:ilvl w:val="0"/>
                <w:numId w:val="6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для центрального апарату — 3;</w:t>
            </w:r>
          </w:p>
          <w:p w14:paraId="5333CBA4" w14:textId="77777777" w:rsidR="00000000" w:rsidRPr="00803592" w:rsidRDefault="00000000">
            <w:pPr>
              <w:pStyle w:val="listitem"/>
              <w:numPr>
                <w:ilvl w:val="0"/>
                <w:numId w:val="6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для територіальних органів — 18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30E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Постанова КМУ «Про внесення змін у додаток 1 до постанови Кабінету Міністрів України від 26 грудня 2011 р. № 1399» від 17.05.2024 № 573</w:t>
            </w:r>
          </w:p>
        </w:tc>
      </w:tr>
      <w:tr w:rsidR="00000000" w:rsidRPr="00803592" w14:paraId="113BB315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3D53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22.05.2024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D7DD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Як отримати субвенцію на модернізацію харчоблоків у закладах середньої освіти</w:t>
            </w:r>
          </w:p>
          <w:p w14:paraId="5B821931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КМУ </w:t>
            </w:r>
            <w:proofErr w:type="spellStart"/>
            <w:r w:rsidRPr="00803592">
              <w:rPr>
                <w:lang w:val="uk-UA"/>
              </w:rPr>
              <w:t>вніс</w:t>
            </w:r>
            <w:proofErr w:type="spellEnd"/>
            <w:r w:rsidRPr="00803592">
              <w:rPr>
                <w:lang w:val="uk-UA"/>
              </w:rPr>
              <w:t xml:space="preserve"> зміни до Порядку та умов надання субвенції з державного бюджету місцевим бюджетам на придбання обладнання, модернізацію (проведення реконструкції та капітального ремонту) </w:t>
            </w:r>
            <w:proofErr w:type="spellStart"/>
            <w:r w:rsidRPr="00803592">
              <w:rPr>
                <w:lang w:val="uk-UA"/>
              </w:rPr>
              <w:t>їдалень</w:t>
            </w:r>
            <w:proofErr w:type="spellEnd"/>
            <w:r w:rsidRPr="00803592">
              <w:rPr>
                <w:lang w:val="uk-UA"/>
              </w:rPr>
              <w:t xml:space="preserve"> (харчоблоків) закладів загальної середньої освіти, затверджених постановою КМУ від 16.02.2022 № 120.</w:t>
            </w:r>
          </w:p>
          <w:p w14:paraId="290D5674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Що змінили в порядку надання субвенції?</w:t>
            </w:r>
          </w:p>
          <w:p w14:paraId="7FBA57F5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1. Розширили напрями фінансування.</w:t>
            </w:r>
          </w:p>
          <w:p w14:paraId="2ACD5E92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Тепер кошти субвенції можуть спрямувати не лише на оновлення обладнання, а й на </w:t>
            </w:r>
            <w:r w:rsidRPr="00803592">
              <w:rPr>
                <w:b/>
                <w:bCs/>
                <w:lang w:val="uk-UA"/>
              </w:rPr>
              <w:t>створення та проведення реконструкції чи капітального ремонту</w:t>
            </w:r>
            <w:r w:rsidRPr="00803592">
              <w:rPr>
                <w:lang w:val="uk-UA"/>
              </w:rPr>
              <w:t xml:space="preserve"> приміщень </w:t>
            </w:r>
            <w:proofErr w:type="spellStart"/>
            <w:r w:rsidRPr="00803592">
              <w:rPr>
                <w:lang w:val="uk-UA"/>
              </w:rPr>
              <w:t>їдалень</w:t>
            </w:r>
            <w:proofErr w:type="spellEnd"/>
            <w:r w:rsidRPr="00803592">
              <w:rPr>
                <w:lang w:val="uk-UA"/>
              </w:rPr>
              <w:t xml:space="preserve"> (харчоблоків) у закладах загальної середньої освіти (ЗЗСО).</w:t>
            </w:r>
          </w:p>
          <w:p w14:paraId="23B1D797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2. Встановили критерії добору </w:t>
            </w:r>
            <w:proofErr w:type="spellStart"/>
            <w:r w:rsidRPr="00803592">
              <w:rPr>
                <w:lang w:val="uk-UA"/>
              </w:rPr>
              <w:t>проєктів</w:t>
            </w:r>
            <w:proofErr w:type="spellEnd"/>
            <w:r w:rsidRPr="00803592">
              <w:rPr>
                <w:lang w:val="uk-UA"/>
              </w:rPr>
              <w:t>:</w:t>
            </w:r>
          </w:p>
          <w:p w14:paraId="78A87972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• для модернізації базової кухні в ЗЗСО з чисельністю:</w:t>
            </w:r>
          </w:p>
          <w:p w14:paraId="7247F017" w14:textId="77777777" w:rsidR="00000000" w:rsidRPr="00803592" w:rsidRDefault="00000000">
            <w:pPr>
              <w:pStyle w:val="listitem"/>
              <w:numPr>
                <w:ilvl w:val="0"/>
                <w:numId w:val="7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не менше ніж 600 учнів для Києва й обласних центрів;</w:t>
            </w:r>
          </w:p>
          <w:p w14:paraId="4CD28EED" w14:textId="77777777" w:rsidR="00000000" w:rsidRPr="00803592" w:rsidRDefault="00000000">
            <w:pPr>
              <w:pStyle w:val="listitem"/>
              <w:numPr>
                <w:ilvl w:val="0"/>
                <w:numId w:val="7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300 учнів для міських територіальних громад (ТГ) і закладів спільної власності обласних рад;</w:t>
            </w:r>
          </w:p>
          <w:p w14:paraId="44C1FB94" w14:textId="77777777" w:rsidR="00000000" w:rsidRPr="00803592" w:rsidRDefault="00000000">
            <w:pPr>
              <w:pStyle w:val="listitem"/>
              <w:numPr>
                <w:ilvl w:val="0"/>
                <w:numId w:val="7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lastRenderedPageBreak/>
              <w:t>200 учнів для сільських і селищних ТГ;</w:t>
            </w:r>
          </w:p>
          <w:p w14:paraId="60DD42A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• для модернізації опорної кухні в ЗЗСО з чисельністю:</w:t>
            </w:r>
          </w:p>
          <w:p w14:paraId="23537529" w14:textId="77777777" w:rsidR="00000000" w:rsidRPr="00803592" w:rsidRDefault="00000000">
            <w:pPr>
              <w:pStyle w:val="listitem"/>
              <w:numPr>
                <w:ilvl w:val="0"/>
                <w:numId w:val="8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не менше за 1500 учнів для Києва та обласних центрів;</w:t>
            </w:r>
          </w:p>
          <w:p w14:paraId="53C273F8" w14:textId="77777777" w:rsidR="00000000" w:rsidRPr="00803592" w:rsidRDefault="00000000">
            <w:pPr>
              <w:pStyle w:val="listitem"/>
              <w:numPr>
                <w:ilvl w:val="0"/>
                <w:numId w:val="8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не менше ніж 1000 учнів для міських ТГ та закладів спільної власності обласних рад;</w:t>
            </w:r>
          </w:p>
          <w:p w14:paraId="65E7D545" w14:textId="77777777" w:rsidR="00000000" w:rsidRPr="00803592" w:rsidRDefault="00000000">
            <w:pPr>
              <w:pStyle w:val="listitem"/>
              <w:numPr>
                <w:ilvl w:val="0"/>
                <w:numId w:val="8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не менше за 700 учнів для сільських та селищних ТГ.</w:t>
            </w:r>
          </w:p>
          <w:p w14:paraId="09EDB2A7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3. Запровадили прозорий механізм конкурсного добору </w:t>
            </w:r>
            <w:proofErr w:type="spellStart"/>
            <w:r w:rsidRPr="00803592">
              <w:rPr>
                <w:lang w:val="uk-UA"/>
              </w:rPr>
              <w:t>проєктів</w:t>
            </w:r>
            <w:proofErr w:type="spellEnd"/>
            <w:r w:rsidRPr="00803592">
              <w:rPr>
                <w:lang w:val="uk-UA"/>
              </w:rPr>
              <w:t>.</w:t>
            </w:r>
          </w:p>
          <w:p w14:paraId="7EEB6A6F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Спеціальна Комісія з представників центральних органів влади, експертів та громадськості оцінюватиме та добиратиме </w:t>
            </w:r>
            <w:proofErr w:type="spellStart"/>
            <w:r w:rsidRPr="00803592">
              <w:rPr>
                <w:lang w:val="uk-UA"/>
              </w:rPr>
              <w:t>проєкти</w:t>
            </w:r>
            <w:proofErr w:type="spellEnd"/>
            <w:r w:rsidRPr="00803592">
              <w:rPr>
                <w:lang w:val="uk-UA"/>
              </w:rPr>
              <w:t>.</w:t>
            </w:r>
          </w:p>
          <w:p w14:paraId="285F264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4. </w:t>
            </w:r>
            <w:proofErr w:type="spellStart"/>
            <w:r w:rsidRPr="00803592">
              <w:rPr>
                <w:lang w:val="uk-UA"/>
              </w:rPr>
              <w:t>Моніторити</w:t>
            </w:r>
            <w:proofErr w:type="spellEnd"/>
            <w:r w:rsidRPr="00803592">
              <w:rPr>
                <w:lang w:val="uk-UA"/>
              </w:rPr>
              <w:t xml:space="preserve"> реалізацію </w:t>
            </w:r>
            <w:proofErr w:type="spellStart"/>
            <w:r w:rsidRPr="00803592">
              <w:rPr>
                <w:lang w:val="uk-UA"/>
              </w:rPr>
              <w:t>проєктів</w:t>
            </w:r>
            <w:proofErr w:type="spellEnd"/>
            <w:r w:rsidRPr="00803592">
              <w:rPr>
                <w:lang w:val="uk-UA"/>
              </w:rPr>
              <w:t xml:space="preserve"> можливо через екосистему DREAM.</w:t>
            </w:r>
          </w:p>
          <w:p w14:paraId="654B3DE3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Розпорядники коштів субвенції зобов’язані вносити в систему достовірну інформацію про стан виконання робіт.</w:t>
            </w:r>
          </w:p>
          <w:p w14:paraId="1292291A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5. Встановили головні вимоги на отримання субвенції:</w:t>
            </w:r>
          </w:p>
          <w:p w14:paraId="0C3F72AF" w14:textId="77777777" w:rsidR="00000000" w:rsidRPr="00803592" w:rsidRDefault="00000000">
            <w:pPr>
              <w:pStyle w:val="listitem"/>
              <w:numPr>
                <w:ilvl w:val="0"/>
                <w:numId w:val="9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 xml:space="preserve">наявність </w:t>
            </w:r>
            <w:proofErr w:type="spellStart"/>
            <w:r w:rsidRPr="00803592">
              <w:rPr>
                <w:rFonts w:eastAsia="Times New Roman"/>
                <w:lang w:val="uk-UA"/>
              </w:rPr>
              <w:t>проєктно</w:t>
            </w:r>
            <w:proofErr w:type="spellEnd"/>
            <w:r w:rsidRPr="00803592">
              <w:rPr>
                <w:rFonts w:eastAsia="Times New Roman"/>
                <w:lang w:val="uk-UA"/>
              </w:rPr>
              <w:t xml:space="preserve">-кошторисної документації (ПКД) або технічного завдання на </w:t>
            </w:r>
            <w:proofErr w:type="spellStart"/>
            <w:r w:rsidRPr="00803592">
              <w:rPr>
                <w:rFonts w:eastAsia="Times New Roman"/>
                <w:lang w:val="uk-UA"/>
              </w:rPr>
              <w:t>проєктування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791F6BCD" w14:textId="77777777" w:rsidR="00000000" w:rsidRPr="00803592" w:rsidRDefault="00000000">
            <w:pPr>
              <w:pStyle w:val="listitem"/>
              <w:numPr>
                <w:ilvl w:val="0"/>
                <w:numId w:val="9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 xml:space="preserve">створення протягом року або наявність у регіоні фабрики-кухні, у якій заплановано реалізацію </w:t>
            </w:r>
            <w:proofErr w:type="spellStart"/>
            <w:r w:rsidRPr="00803592">
              <w:rPr>
                <w:rFonts w:eastAsia="Times New Roman"/>
                <w:lang w:val="uk-UA"/>
              </w:rPr>
              <w:t>проєкту</w:t>
            </w:r>
            <w:proofErr w:type="spellEnd"/>
            <w:r w:rsidRPr="00803592">
              <w:rPr>
                <w:rFonts w:eastAsia="Times New Roman"/>
                <w:lang w:val="uk-UA"/>
              </w:rPr>
              <w:t>;</w:t>
            </w:r>
          </w:p>
          <w:p w14:paraId="45779B92" w14:textId="77777777" w:rsidR="00000000" w:rsidRPr="00803592" w:rsidRDefault="00000000">
            <w:pPr>
              <w:pStyle w:val="listitem"/>
              <w:numPr>
                <w:ilvl w:val="0"/>
                <w:numId w:val="9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наявність кількох прилеглих закладів освіти-отримувачів послуг до ЗЗСО, у якому буде опорна кухня;</w:t>
            </w:r>
          </w:p>
          <w:p w14:paraId="189812DF" w14:textId="77777777" w:rsidR="00000000" w:rsidRPr="00803592" w:rsidRDefault="00000000">
            <w:pPr>
              <w:pStyle w:val="listitem"/>
              <w:numPr>
                <w:ilvl w:val="0"/>
                <w:numId w:val="9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 xml:space="preserve">безпечність умов  освітнього процесу (очне / змішане навчання, наявність </w:t>
            </w:r>
            <w:proofErr w:type="spellStart"/>
            <w:r w:rsidRPr="00803592">
              <w:rPr>
                <w:rFonts w:eastAsia="Times New Roman"/>
                <w:lang w:val="uk-UA"/>
              </w:rPr>
              <w:t>укриттів</w:t>
            </w:r>
            <w:proofErr w:type="spellEnd"/>
            <w:r w:rsidRPr="00803592">
              <w:rPr>
                <w:rFonts w:eastAsia="Times New Roman"/>
                <w:lang w:val="uk-UA"/>
              </w:rPr>
              <w:t xml:space="preserve"> або передбачено облаштування до кінця календарного року);</w:t>
            </w:r>
          </w:p>
          <w:p w14:paraId="1D18BEE5" w14:textId="77777777" w:rsidR="00000000" w:rsidRPr="00803592" w:rsidRDefault="00000000">
            <w:pPr>
              <w:pStyle w:val="listitem"/>
              <w:numPr>
                <w:ilvl w:val="0"/>
                <w:numId w:val="9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співфінансування з місцевих бюджетів;</w:t>
            </w:r>
          </w:p>
          <w:p w14:paraId="59600E6A" w14:textId="77777777" w:rsidR="00000000" w:rsidRPr="00803592" w:rsidRDefault="00000000">
            <w:pPr>
              <w:pStyle w:val="listitem"/>
              <w:numPr>
                <w:ilvl w:val="0"/>
                <w:numId w:val="9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комплексний підхід, який передбачає придбання обладнання, реконструкцію та/або капітальний ремонт приміщень;</w:t>
            </w:r>
          </w:p>
          <w:p w14:paraId="5515CD53" w14:textId="77777777" w:rsidR="00000000" w:rsidRPr="00803592" w:rsidRDefault="00000000">
            <w:pPr>
              <w:pStyle w:val="listitem"/>
              <w:numPr>
                <w:ilvl w:val="0"/>
                <w:numId w:val="9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 xml:space="preserve">строк завершення </w:t>
            </w:r>
            <w:proofErr w:type="spellStart"/>
            <w:r w:rsidRPr="00803592">
              <w:rPr>
                <w:rFonts w:eastAsia="Times New Roman"/>
                <w:lang w:val="uk-UA"/>
              </w:rPr>
              <w:t>проєкту</w:t>
            </w:r>
            <w:proofErr w:type="spellEnd"/>
            <w:r w:rsidRPr="00803592">
              <w:rPr>
                <w:rFonts w:eastAsia="Times New Roman"/>
                <w:lang w:val="uk-UA"/>
              </w:rPr>
              <w:t xml:space="preserve"> — до кінця поточного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2DAA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>Постанова КМУ «Про внесення змін до постанови Кабінету Міністрів України від 16 лютого 2022 р. № 120» від 17.05.2024 № 575</w:t>
            </w:r>
          </w:p>
        </w:tc>
      </w:tr>
      <w:tr w:rsidR="00000000" w:rsidRPr="00803592" w14:paraId="50266BD5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1E1C1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10.05.2024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E7AA2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Воєнний стан продовжують до 12 серпня</w:t>
            </w:r>
          </w:p>
          <w:p w14:paraId="47C38AA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>10 травня 2024 року газета Голос України опублікувала Закон України «Про затвердження Указу Президента України «Про продовження строку дії воєнного стану в Україні» від 08.05.2024 № 3684-ІХ (</w:t>
            </w:r>
            <w:r w:rsidRPr="00803592">
              <w:rPr>
                <w:i/>
                <w:iCs/>
                <w:lang w:val="uk-UA"/>
              </w:rPr>
              <w:t>далі</w:t>
            </w:r>
            <w:r w:rsidRPr="00803592">
              <w:rPr>
                <w:lang w:val="uk-UA"/>
              </w:rPr>
              <w:t> — Закон № 3684).</w:t>
            </w:r>
          </w:p>
          <w:p w14:paraId="33AB98AA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Закон № 3684 затверджує </w:t>
            </w:r>
            <w:hyperlink r:id="rId17" w:tgtFrame="_blank" w:history="1">
              <w:r w:rsidRPr="00803592">
                <w:rPr>
                  <w:rStyle w:val="a4"/>
                  <w:lang w:val="uk-UA"/>
                </w:rPr>
                <w:t>Указ Президента «Про продовження строку дії воєнного стану в Україні» від 06.05.2024 № 271/2024</w:t>
              </w:r>
            </w:hyperlink>
            <w:r w:rsidRPr="00803592">
              <w:rPr>
                <w:lang w:val="uk-UA"/>
              </w:rPr>
              <w:t>, за яким воєнний стан в Україні продовжують</w:t>
            </w:r>
            <w:r w:rsidRPr="00803592">
              <w:rPr>
                <w:b/>
                <w:bCs/>
                <w:lang w:val="uk-UA"/>
              </w:rPr>
              <w:t> із 05:30 14 травня 2024 року строком на 90 діб, — до 05:29 12 серпня 2024 року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C83BA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 xml:space="preserve">Закон України «Про затвердження Указу </w:t>
            </w:r>
            <w:r w:rsidRPr="00803592">
              <w:rPr>
                <w:lang w:val="uk-UA"/>
              </w:rPr>
              <w:lastRenderedPageBreak/>
              <w:t>Президента України «Про продовження строку дії воєнного стану в Україні» від 08.05.2024 № 3684-ІХ</w:t>
            </w:r>
          </w:p>
        </w:tc>
      </w:tr>
      <w:tr w:rsidR="00000000" w:rsidRPr="00803592" w14:paraId="03F72816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3AE7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lastRenderedPageBreak/>
              <w:t>09.05.2024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984C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Визначили осіб, які контролюватимуть підготовку до осінньо-зимового періоду 2024/2025 року</w:t>
            </w:r>
          </w:p>
          <w:p w14:paraId="3F647FF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КМУ утворив штаб з підготовки об’єктів житлово-комунального господарства та паливно-енергетичного комплексу до осінньо-зимового періоду 2024/2025 року під час воєнного стану (</w:t>
            </w:r>
            <w:r w:rsidRPr="00803592">
              <w:rPr>
                <w:i/>
                <w:iCs/>
                <w:lang w:val="uk-UA"/>
              </w:rPr>
              <w:t>далі </w:t>
            </w:r>
            <w:r w:rsidRPr="00803592">
              <w:rPr>
                <w:lang w:val="uk-UA"/>
              </w:rPr>
              <w:t>— Штаб).</w:t>
            </w:r>
          </w:p>
          <w:p w14:paraId="0D8CFC59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Штаб братиме участь у:</w:t>
            </w:r>
          </w:p>
          <w:p w14:paraId="74B993DB" w14:textId="77777777" w:rsidR="00000000" w:rsidRPr="00803592" w:rsidRDefault="00000000">
            <w:pPr>
              <w:pStyle w:val="listitem"/>
              <w:numPr>
                <w:ilvl w:val="0"/>
                <w:numId w:val="10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 xml:space="preserve">розробленні та узгодженні </w:t>
            </w:r>
            <w:proofErr w:type="spellStart"/>
            <w:r w:rsidRPr="00803592">
              <w:rPr>
                <w:rFonts w:eastAsia="Times New Roman"/>
                <w:lang w:val="uk-UA"/>
              </w:rPr>
              <w:t>проєкту</w:t>
            </w:r>
            <w:proofErr w:type="spellEnd"/>
            <w:r w:rsidRPr="00803592">
              <w:rPr>
                <w:rFonts w:eastAsia="Times New Roman"/>
                <w:lang w:val="uk-UA"/>
              </w:rPr>
              <w:t xml:space="preserve"> плану заходів з підготовки об’єктів житлово-комунального господарства та паливно-енергетичного комплексу до осінньо-зимового періоду 2024/25 року під час воєнного стану;</w:t>
            </w:r>
          </w:p>
          <w:p w14:paraId="0E6A3B3D" w14:textId="77777777" w:rsidR="00000000" w:rsidRPr="00803592" w:rsidRDefault="00000000">
            <w:pPr>
              <w:pStyle w:val="listitem"/>
              <w:numPr>
                <w:ilvl w:val="0"/>
                <w:numId w:val="10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вирішенні проблемних питань у разі виникнення аварійних ситуацій на об’єктах житлово-комунального господарства під час підготовки та проходження осінньо-зимового періоду 2024/25 року під час воєнного стану;</w:t>
            </w:r>
          </w:p>
          <w:p w14:paraId="1C6F3E3F" w14:textId="77777777" w:rsidR="00000000" w:rsidRPr="00803592" w:rsidRDefault="00000000">
            <w:pPr>
              <w:pStyle w:val="listitem"/>
              <w:numPr>
                <w:ilvl w:val="0"/>
                <w:numId w:val="10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підготовці пропозицій щодо перерозподілу коштів, виділених з державного бюджету для здійснення заходів, пов’язаних з підготовкою об’єктів житлово-комунального господарства до осінньо-зимового періоду 2024/25 року під час воєнного стану, створення та поповнення резерву обладнання і матеріалів;</w:t>
            </w:r>
          </w:p>
          <w:p w14:paraId="72B3BB5E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Окрім цього, Штаб проводитиме моніторинг стану:</w:t>
            </w:r>
          </w:p>
          <w:p w14:paraId="74280619" w14:textId="77777777" w:rsidR="00000000" w:rsidRPr="00803592" w:rsidRDefault="00000000">
            <w:pPr>
              <w:pStyle w:val="listitem"/>
              <w:numPr>
                <w:ilvl w:val="0"/>
                <w:numId w:val="11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підготовки об’єктів житлово-комунального господарства та паливно-енергетичного комплексу до осінньо-</w:t>
            </w:r>
            <w:r w:rsidRPr="00803592">
              <w:rPr>
                <w:rFonts w:eastAsia="Times New Roman"/>
                <w:lang w:val="uk-UA"/>
              </w:rPr>
              <w:lastRenderedPageBreak/>
              <w:t>зимового періоду 2024/25 року під час воєнного стану;</w:t>
            </w:r>
          </w:p>
          <w:p w14:paraId="3E7EDE26" w14:textId="77777777" w:rsidR="00000000" w:rsidRPr="00803592" w:rsidRDefault="00000000">
            <w:pPr>
              <w:pStyle w:val="listitem"/>
              <w:numPr>
                <w:ilvl w:val="0"/>
                <w:numId w:val="11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відновлення зруйнованих/пошкоджених об’єктів житлово-комунального господарства та паливно-енергетичного комплексу.</w:t>
            </w:r>
          </w:p>
          <w:p w14:paraId="241D3564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Під час виконання покладених на Штаб завдань він взаємодіє з державними органами, органами місцевого самоврядування, підприємствами, установами та міжнародними організаціями.</w:t>
            </w:r>
          </w:p>
          <w:p w14:paraId="0F961226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Штаб має право:</w:t>
            </w:r>
          </w:p>
          <w:p w14:paraId="0B4306F6" w14:textId="77777777" w:rsidR="00000000" w:rsidRPr="00803592" w:rsidRDefault="00000000">
            <w:pPr>
              <w:pStyle w:val="listitem"/>
              <w:numPr>
                <w:ilvl w:val="0"/>
                <w:numId w:val="12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нього завдань;</w:t>
            </w:r>
          </w:p>
          <w:p w14:paraId="256EC5F7" w14:textId="77777777" w:rsidR="00000000" w:rsidRPr="00803592" w:rsidRDefault="00000000">
            <w:pPr>
              <w:pStyle w:val="listitem"/>
              <w:numPr>
                <w:ilvl w:val="0"/>
                <w:numId w:val="12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незалежних експертів (за згодою)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D49D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>Постанова КМУ «Про утворення штабу з підготовки об’єктів житлово-комунального господарства та паливно-енергетичного комплексу до осінньо-зимового періоду 2024/25 року під час воєнного стану» від 08.05.2024 № 518</w:t>
            </w:r>
          </w:p>
        </w:tc>
      </w:tr>
      <w:tr w:rsidR="00000000" w:rsidRPr="00803592" w14:paraId="3C254928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97915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08.05.2024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F119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Ввели пільги з оплати за оренду державного та комунального майна в період воєнного стану</w:t>
            </w:r>
          </w:p>
          <w:p w14:paraId="45CC1716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КМУ </w:t>
            </w:r>
            <w:proofErr w:type="spellStart"/>
            <w:r w:rsidRPr="00803592">
              <w:rPr>
                <w:lang w:val="uk-UA"/>
              </w:rPr>
              <w:t>вніс</w:t>
            </w:r>
            <w:proofErr w:type="spellEnd"/>
            <w:r w:rsidRPr="00803592">
              <w:rPr>
                <w:lang w:val="uk-UA"/>
              </w:rPr>
              <w:t xml:space="preserve"> зміни до своєї </w:t>
            </w:r>
            <w:hyperlink r:id="rId18" w:tgtFrame="_blank" w:history="1">
              <w:r w:rsidRPr="00803592">
                <w:rPr>
                  <w:rStyle w:val="a4"/>
                  <w:lang w:val="uk-UA"/>
                </w:rPr>
                <w:t>постанови «Про особливості оренди державного та комунального майна у період воєнного стану» від 27.05.2022 № 634</w:t>
              </w:r>
            </w:hyperlink>
            <w:r w:rsidRPr="00803592">
              <w:rPr>
                <w:lang w:val="uk-UA"/>
              </w:rPr>
              <w:t>.</w:t>
            </w:r>
          </w:p>
          <w:p w14:paraId="419E7A03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Змінами:</w:t>
            </w:r>
          </w:p>
          <w:p w14:paraId="77BBA8D1" w14:textId="77777777" w:rsidR="00000000" w:rsidRPr="00803592" w:rsidRDefault="00000000">
            <w:pPr>
              <w:pStyle w:val="listitem"/>
              <w:numPr>
                <w:ilvl w:val="0"/>
                <w:numId w:val="13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звільнили від орендної плати </w:t>
            </w:r>
            <w:r w:rsidRPr="00803592">
              <w:rPr>
                <w:rFonts w:eastAsia="Times New Roman"/>
                <w:b/>
                <w:bCs/>
                <w:lang w:val="uk-UA"/>
              </w:rPr>
              <w:t>фізичних осіб та ФОП</w:t>
            </w:r>
            <w:r w:rsidRPr="00803592">
              <w:rPr>
                <w:rFonts w:eastAsia="Times New Roman"/>
                <w:lang w:val="uk-UA"/>
              </w:rPr>
              <w:t>, призваних на військову службу;</w:t>
            </w:r>
          </w:p>
          <w:p w14:paraId="7548510F" w14:textId="77777777" w:rsidR="00000000" w:rsidRPr="00803592" w:rsidRDefault="00000000">
            <w:pPr>
              <w:pStyle w:val="listitem"/>
              <w:numPr>
                <w:ilvl w:val="0"/>
                <w:numId w:val="13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припинили нарахування орендної плати орендарям державного та комунального </w:t>
            </w:r>
            <w:r w:rsidRPr="00803592">
              <w:rPr>
                <w:rFonts w:eastAsia="Times New Roman"/>
                <w:b/>
                <w:bCs/>
                <w:lang w:val="uk-UA"/>
              </w:rPr>
              <w:t>майна, розташованого на територіях активних бойових дій</w:t>
            </w:r>
            <w:r w:rsidRPr="00803592">
              <w:rPr>
                <w:rFonts w:eastAsia="Times New Roman"/>
                <w:lang w:val="uk-UA"/>
              </w:rPr>
              <w:t>, територіях активних бойових дій, на яких функціонують державні електронні інформаційні ресурси, або на тимчасово окупованих територіях відповідно до </w:t>
            </w:r>
            <w:hyperlink r:id="rId19" w:anchor="99b177f44a" w:tgtFrame="_blank" w:history="1">
              <w:r w:rsidRPr="00803592">
                <w:rPr>
                  <w:rStyle w:val="a4"/>
                  <w:rFonts w:eastAsia="Times New Roman"/>
                  <w:lang w:val="uk-UA"/>
                </w:rPr>
                <w:t xml:space="preserve">Переліку територій, затвердженого </w:t>
              </w:r>
              <w:r w:rsidRPr="00803592">
                <w:rPr>
                  <w:rStyle w:val="a4"/>
                  <w:rFonts w:eastAsia="Times New Roman"/>
                  <w:lang w:val="uk-UA"/>
                </w:rPr>
                <w:lastRenderedPageBreak/>
                <w:t xml:space="preserve">наказом </w:t>
              </w:r>
              <w:proofErr w:type="spellStart"/>
              <w:r w:rsidRPr="00803592">
                <w:rPr>
                  <w:rStyle w:val="a4"/>
                  <w:rFonts w:eastAsia="Times New Roman"/>
                  <w:lang w:val="uk-UA"/>
                </w:rPr>
                <w:t>Мінреінтеграції</w:t>
              </w:r>
              <w:proofErr w:type="spellEnd"/>
              <w:r w:rsidRPr="00803592">
                <w:rPr>
                  <w:rStyle w:val="a4"/>
                  <w:rFonts w:eastAsia="Times New Roman"/>
                  <w:lang w:val="uk-UA"/>
                </w:rPr>
                <w:t xml:space="preserve"> від 22.12.2022 № 309</w:t>
              </w:r>
            </w:hyperlink>
            <w:r w:rsidRPr="00803592">
              <w:rPr>
                <w:rFonts w:eastAsia="Times New Roman"/>
                <w:lang w:val="uk-UA"/>
              </w:rPr>
              <w:t>;</w:t>
            </w:r>
          </w:p>
          <w:p w14:paraId="725AA575" w14:textId="77777777" w:rsidR="00000000" w:rsidRPr="00803592" w:rsidRDefault="00000000">
            <w:pPr>
              <w:pStyle w:val="listitem"/>
              <w:numPr>
                <w:ilvl w:val="0"/>
                <w:numId w:val="13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дозволили </w:t>
            </w:r>
            <w:r w:rsidRPr="00803592">
              <w:rPr>
                <w:rFonts w:eastAsia="Times New Roman"/>
                <w:b/>
                <w:bCs/>
                <w:lang w:val="uk-UA"/>
              </w:rPr>
              <w:t>комунальним підприємствам</w:t>
            </w:r>
            <w:r w:rsidRPr="00803592">
              <w:rPr>
                <w:rFonts w:eastAsia="Times New Roman"/>
                <w:lang w:val="uk-UA"/>
              </w:rPr>
              <w:t>, які повністю або частково фінансуються за рахунок місцевого бюджету, оренду державного майна без проведення аукціону для цілей облаштування гуртожитків для ВПО за ціною 1 грн за 1 м</w:t>
            </w:r>
            <w:r w:rsidRPr="00803592">
              <w:rPr>
                <w:rFonts w:eastAsia="Times New Roman"/>
                <w:vertAlign w:val="superscript"/>
                <w:lang w:val="uk-UA"/>
              </w:rPr>
              <w:t>2</w:t>
            </w:r>
            <w:r w:rsidRPr="00803592">
              <w:rPr>
                <w:rFonts w:eastAsia="Times New Roman"/>
                <w:lang w:val="uk-UA"/>
              </w:rPr>
              <w:t> площі.</w:t>
            </w:r>
          </w:p>
          <w:p w14:paraId="1A8A60D5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Орендну плату визначеним категоріям орендарів нараховуватимуть з урахуванням цих змін, починаючи з 1 січня 2024 року. Надмірно сплачену орендарями орендну плату зарахують в рахунок майбутніх платежів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1917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>Постанова КМУ «Про внесення змін до постанови Кабінету Міністрів України від 27 травня 2022 р. № 634» від 07.05.2024 № 512</w:t>
            </w:r>
          </w:p>
        </w:tc>
      </w:tr>
      <w:tr w:rsidR="00000000" w:rsidRPr="00803592" w14:paraId="7A167E93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6AB4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07.05.2024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E8029" w14:textId="77777777" w:rsidR="00000000" w:rsidRPr="00803592" w:rsidRDefault="00000000">
            <w:pPr>
              <w:pStyle w:val="anchor"/>
              <w:rPr>
                <w:lang w:val="uk-UA"/>
              </w:rPr>
            </w:pPr>
            <w:proofErr w:type="spellStart"/>
            <w:r w:rsidRPr="00803592">
              <w:rPr>
                <w:b/>
                <w:bCs/>
                <w:lang w:val="uk-UA"/>
              </w:rPr>
              <w:t>Методрекомендації</w:t>
            </w:r>
            <w:proofErr w:type="spellEnd"/>
            <w:r w:rsidRPr="00803592">
              <w:rPr>
                <w:b/>
                <w:bCs/>
                <w:lang w:val="uk-UA"/>
              </w:rPr>
              <w:t xml:space="preserve"> для закупівлі електроенергії під час воєнного стану від Мінекономіки</w:t>
            </w:r>
          </w:p>
          <w:p w14:paraId="70F7A000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Мінекономіки затвердило Методичні рекомендації щодо особливостей здійснення публічних </w:t>
            </w:r>
            <w:proofErr w:type="spellStart"/>
            <w:r w:rsidRPr="00803592">
              <w:rPr>
                <w:lang w:val="uk-UA"/>
              </w:rPr>
              <w:t>закупівель</w:t>
            </w:r>
            <w:proofErr w:type="spellEnd"/>
            <w:r w:rsidRPr="00803592">
              <w:rPr>
                <w:lang w:val="uk-UA"/>
              </w:rPr>
              <w:t xml:space="preserve"> у сфері електроенергетики на період дії правового режиму воєнного стану в Україні та протягом 90 днів з дня його припинення або скасування (</w:t>
            </w:r>
            <w:r w:rsidRPr="00803592">
              <w:rPr>
                <w:i/>
                <w:iCs/>
                <w:lang w:val="uk-UA"/>
              </w:rPr>
              <w:t>далі </w:t>
            </w:r>
            <w:r w:rsidRPr="00803592">
              <w:rPr>
                <w:lang w:val="uk-UA"/>
              </w:rPr>
              <w:t xml:space="preserve">— </w:t>
            </w:r>
            <w:proofErr w:type="spellStart"/>
            <w:r w:rsidRPr="00803592">
              <w:rPr>
                <w:lang w:val="uk-UA"/>
              </w:rPr>
              <w:t>Методрекомендації</w:t>
            </w:r>
            <w:proofErr w:type="spellEnd"/>
            <w:r w:rsidRPr="00803592">
              <w:rPr>
                <w:lang w:val="uk-UA"/>
              </w:rPr>
              <w:t>).</w:t>
            </w:r>
          </w:p>
          <w:p w14:paraId="66C20A9F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Мінекономіки вважає, що </w:t>
            </w:r>
            <w:proofErr w:type="spellStart"/>
            <w:r w:rsidRPr="00803592">
              <w:rPr>
                <w:lang w:val="uk-UA"/>
              </w:rPr>
              <w:t>Методрекомендації</w:t>
            </w:r>
            <w:proofErr w:type="spellEnd"/>
            <w:r w:rsidRPr="00803592">
              <w:rPr>
                <w:lang w:val="uk-UA"/>
              </w:rPr>
              <w:t xml:space="preserve"> сприятимуть єдиному підходу до організації публічних </w:t>
            </w:r>
            <w:proofErr w:type="spellStart"/>
            <w:r w:rsidRPr="00803592">
              <w:rPr>
                <w:lang w:val="uk-UA"/>
              </w:rPr>
              <w:t>закупівель</w:t>
            </w:r>
            <w:proofErr w:type="spellEnd"/>
            <w:r w:rsidRPr="00803592">
              <w:rPr>
                <w:lang w:val="uk-UA"/>
              </w:rPr>
              <w:t xml:space="preserve"> електричної енергії. А розроблений механізм та орієнтири допоможуть замовникам під час таких </w:t>
            </w:r>
            <w:proofErr w:type="spellStart"/>
            <w:r w:rsidRPr="00803592">
              <w:rPr>
                <w:lang w:val="uk-UA"/>
              </w:rPr>
              <w:t>закупівель</w:t>
            </w:r>
            <w:proofErr w:type="spellEnd"/>
            <w:r w:rsidRPr="00803592">
              <w:rPr>
                <w:lang w:val="uk-UA"/>
              </w:rPr>
              <w:t xml:space="preserve"> забезпечити:</w:t>
            </w:r>
          </w:p>
          <w:p w14:paraId="3D1E61E2" w14:textId="77777777" w:rsidR="00000000" w:rsidRPr="00803592" w:rsidRDefault="00000000">
            <w:pPr>
              <w:pStyle w:val="listitem"/>
              <w:numPr>
                <w:ilvl w:val="0"/>
                <w:numId w:val="14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максимальну економію, ефективність та пропорційність,</w:t>
            </w:r>
          </w:p>
          <w:p w14:paraId="519DF910" w14:textId="77777777" w:rsidR="00000000" w:rsidRPr="00803592" w:rsidRDefault="00000000">
            <w:pPr>
              <w:pStyle w:val="listitem"/>
              <w:numPr>
                <w:ilvl w:val="0"/>
                <w:numId w:val="14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добросовісну конкуренцію серед учасників процедури закупівлі (</w:t>
            </w:r>
            <w:proofErr w:type="spellStart"/>
            <w:r w:rsidRPr="00803592">
              <w:rPr>
                <w:rFonts w:eastAsia="Times New Roman"/>
                <w:lang w:val="uk-UA"/>
              </w:rPr>
              <w:t>електропостачальників</w:t>
            </w:r>
            <w:proofErr w:type="spellEnd"/>
            <w:r w:rsidRPr="00803592">
              <w:rPr>
                <w:rFonts w:eastAsia="Times New Roman"/>
                <w:lang w:val="uk-UA"/>
              </w:rPr>
              <w:t>);</w:t>
            </w:r>
          </w:p>
          <w:p w14:paraId="3468AC1C" w14:textId="77777777" w:rsidR="00000000" w:rsidRPr="00803592" w:rsidRDefault="00000000">
            <w:pPr>
              <w:pStyle w:val="listitem"/>
              <w:numPr>
                <w:ilvl w:val="0"/>
                <w:numId w:val="14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відкритість та прозорість на всіх етапах процедури закупівлі,</w:t>
            </w:r>
          </w:p>
          <w:p w14:paraId="2E9F8B16" w14:textId="77777777" w:rsidR="00000000" w:rsidRPr="00803592" w:rsidRDefault="00000000">
            <w:pPr>
              <w:pStyle w:val="listitem"/>
              <w:numPr>
                <w:ilvl w:val="0"/>
                <w:numId w:val="14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недискримінацію учасників та однакове ставлення до них;</w:t>
            </w:r>
          </w:p>
          <w:p w14:paraId="39A78776" w14:textId="77777777" w:rsidR="00000000" w:rsidRPr="00803592" w:rsidRDefault="00000000">
            <w:pPr>
              <w:pStyle w:val="listitem"/>
              <w:numPr>
                <w:ilvl w:val="0"/>
                <w:numId w:val="14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об’єктивне та неупереджене визначення переможця процедури закупівлі.</w:t>
            </w:r>
          </w:p>
          <w:p w14:paraId="6B0483BF" w14:textId="77777777" w:rsidR="00000000" w:rsidRPr="00803592" w:rsidRDefault="00000000">
            <w:pPr>
              <w:pStyle w:val="anchor"/>
              <w:rPr>
                <w:lang w:val="uk-UA"/>
              </w:rPr>
            </w:pPr>
            <w:proofErr w:type="spellStart"/>
            <w:r w:rsidRPr="00803592">
              <w:rPr>
                <w:lang w:val="uk-UA"/>
              </w:rPr>
              <w:t>Методрекомендації</w:t>
            </w:r>
            <w:proofErr w:type="spellEnd"/>
            <w:r w:rsidRPr="00803592">
              <w:rPr>
                <w:lang w:val="uk-UA"/>
              </w:rPr>
              <w:t xml:space="preserve"> складаються з розділів, які містять конкретизовані рекомендації для встановлення вимог до учасників та предмета закупівлі, зокрема, щодо:</w:t>
            </w:r>
          </w:p>
          <w:p w14:paraId="273F13F9" w14:textId="77777777" w:rsidR="00000000" w:rsidRPr="00803592" w:rsidRDefault="00000000">
            <w:pPr>
              <w:pStyle w:val="listitem"/>
              <w:numPr>
                <w:ilvl w:val="0"/>
                <w:numId w:val="1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lastRenderedPageBreak/>
              <w:t xml:space="preserve">організації </w:t>
            </w:r>
            <w:proofErr w:type="spellStart"/>
            <w:r w:rsidRPr="00803592">
              <w:rPr>
                <w:rFonts w:eastAsia="Times New Roman"/>
                <w:lang w:val="uk-UA"/>
              </w:rPr>
              <w:t>закупівель</w:t>
            </w:r>
            <w:proofErr w:type="spellEnd"/>
            <w:r w:rsidRPr="00803592">
              <w:rPr>
                <w:rFonts w:eastAsia="Times New Roman"/>
                <w:lang w:val="uk-UA"/>
              </w:rPr>
              <w:t xml:space="preserve"> у сфері електроенергетики;</w:t>
            </w:r>
          </w:p>
          <w:p w14:paraId="39EE0C5A" w14:textId="77777777" w:rsidR="00000000" w:rsidRPr="00803592" w:rsidRDefault="00000000">
            <w:pPr>
              <w:pStyle w:val="listitem"/>
              <w:numPr>
                <w:ilvl w:val="0"/>
                <w:numId w:val="1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розрахунку очікуваної вартості закупівлі електричної енергії;</w:t>
            </w:r>
          </w:p>
          <w:p w14:paraId="7C5CAAD0" w14:textId="77777777" w:rsidR="00000000" w:rsidRPr="00803592" w:rsidRDefault="00000000">
            <w:pPr>
              <w:pStyle w:val="listitem"/>
              <w:numPr>
                <w:ilvl w:val="0"/>
                <w:numId w:val="1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підготовки тендерної документації;</w:t>
            </w:r>
          </w:p>
          <w:p w14:paraId="0A11F0C4" w14:textId="77777777" w:rsidR="00000000" w:rsidRPr="00803592" w:rsidRDefault="00000000">
            <w:pPr>
              <w:pStyle w:val="listitem"/>
              <w:numPr>
                <w:ilvl w:val="0"/>
                <w:numId w:val="1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визначення кваліфікаційних критеріїв;</w:t>
            </w:r>
          </w:p>
          <w:p w14:paraId="6D4E44C6" w14:textId="77777777" w:rsidR="00000000" w:rsidRPr="00803592" w:rsidRDefault="00000000">
            <w:pPr>
              <w:pStyle w:val="listitem"/>
              <w:numPr>
                <w:ilvl w:val="0"/>
                <w:numId w:val="1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визначення технічних та якісних характеристик предмета закупівлі;</w:t>
            </w:r>
          </w:p>
          <w:p w14:paraId="6EB15B42" w14:textId="77777777" w:rsidR="00000000" w:rsidRPr="00803592" w:rsidRDefault="00000000">
            <w:pPr>
              <w:pStyle w:val="listitem"/>
              <w:numPr>
                <w:ilvl w:val="0"/>
                <w:numId w:val="1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забезпечення тендерної пропозиції та забезпечення виконання договору про закупівлю;</w:t>
            </w:r>
          </w:p>
          <w:p w14:paraId="2506F295" w14:textId="77777777" w:rsidR="00000000" w:rsidRPr="00803592" w:rsidRDefault="00000000">
            <w:pPr>
              <w:pStyle w:val="listitem"/>
              <w:numPr>
                <w:ilvl w:val="0"/>
                <w:numId w:val="1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критеріїв оцінки тендерних пропозицій;</w:t>
            </w:r>
          </w:p>
          <w:p w14:paraId="1694FE7F" w14:textId="77777777" w:rsidR="00000000" w:rsidRPr="00803592" w:rsidRDefault="00000000">
            <w:pPr>
              <w:pStyle w:val="listitem"/>
              <w:numPr>
                <w:ilvl w:val="0"/>
                <w:numId w:val="15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договору про закупівлю.</w:t>
            </w:r>
          </w:p>
          <w:p w14:paraId="6CF402BC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 xml:space="preserve">Замовники можуть використовувати рекомендації під час підготовки тендерної документації, ураховуючи очікувану вартість закупівлі електричної енергії, обсяги закупівлі та специфіку закупівлі електричної енергії. Тобто, чи використовувати </w:t>
            </w:r>
            <w:proofErr w:type="spellStart"/>
            <w:r w:rsidRPr="00803592">
              <w:rPr>
                <w:lang w:val="uk-UA"/>
              </w:rPr>
              <w:t>Методрекомендації</w:t>
            </w:r>
            <w:proofErr w:type="spellEnd"/>
            <w:r w:rsidRPr="00803592">
              <w:rPr>
                <w:lang w:val="uk-UA"/>
              </w:rPr>
              <w:t xml:space="preserve"> у своїх </w:t>
            </w:r>
            <w:proofErr w:type="spellStart"/>
            <w:r w:rsidRPr="00803592">
              <w:rPr>
                <w:lang w:val="uk-UA"/>
              </w:rPr>
              <w:t>закупівлях</w:t>
            </w:r>
            <w:proofErr w:type="spellEnd"/>
            <w:r w:rsidRPr="00803592">
              <w:rPr>
                <w:lang w:val="uk-UA"/>
              </w:rPr>
              <w:t xml:space="preserve"> електроенергії, кожен замовник визначає на власний розсуд</w:t>
            </w:r>
          </w:p>
          <w:p w14:paraId="6819D3C4" w14:textId="77777777" w:rsidR="00000000" w:rsidRPr="00803592" w:rsidRDefault="00000000">
            <w:pPr>
              <w:pStyle w:val="anchor"/>
              <w:rPr>
                <w:lang w:val="uk-UA"/>
              </w:rPr>
            </w:pPr>
            <w:hyperlink r:id="rId20" w:history="1">
              <w:r w:rsidRPr="00803592">
                <w:rPr>
                  <w:rStyle w:val="a4"/>
                  <w:b/>
                  <w:bCs/>
                  <w:lang w:val="uk-UA"/>
                </w:rPr>
                <w:t xml:space="preserve">Читайте детальніше про </w:t>
              </w:r>
              <w:proofErr w:type="spellStart"/>
              <w:r w:rsidRPr="00803592">
                <w:rPr>
                  <w:rStyle w:val="a4"/>
                  <w:b/>
                  <w:bCs/>
                  <w:lang w:val="uk-UA"/>
                </w:rPr>
                <w:t>Методрекомендації</w:t>
              </w:r>
              <w:proofErr w:type="spellEnd"/>
              <w:r w:rsidRPr="00803592">
                <w:rPr>
                  <w:rStyle w:val="a4"/>
                  <w:b/>
                  <w:bCs/>
                  <w:lang w:val="uk-UA"/>
                </w:rPr>
                <w:t xml:space="preserve"> у консультації &gt;&gt;</w:t>
              </w:r>
            </w:hyperlink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DEE94" w14:textId="77777777" w:rsidR="00000000" w:rsidRPr="00803592" w:rsidRDefault="00000000">
            <w:pPr>
              <w:pStyle w:val="anchor"/>
              <w:rPr>
                <w:lang w:val="uk-UA"/>
              </w:rPr>
            </w:pPr>
            <w:hyperlink r:id="rId21" w:tgtFrame="_blank" w:history="1">
              <w:r w:rsidRPr="00803592">
                <w:rPr>
                  <w:rStyle w:val="a4"/>
                  <w:lang w:val="uk-UA"/>
                </w:rPr>
                <w:t xml:space="preserve">Наказ Мінекономіки «Про затвердження Методичних рекомендацій щодо особливостей здійснення публічних </w:t>
              </w:r>
              <w:proofErr w:type="spellStart"/>
              <w:r w:rsidRPr="00803592">
                <w:rPr>
                  <w:rStyle w:val="a4"/>
                  <w:lang w:val="uk-UA"/>
                </w:rPr>
                <w:t>закупівель</w:t>
              </w:r>
              <w:proofErr w:type="spellEnd"/>
              <w:r w:rsidRPr="00803592">
                <w:rPr>
                  <w:rStyle w:val="a4"/>
                  <w:lang w:val="uk-UA"/>
                </w:rPr>
                <w:t xml:space="preserve"> у сфері електроенергетики на період дії правового режиму воєнного стану в Україні та протягом 90 днів з дня його припинення або скасування» від 07.05.2024 № 11712</w:t>
              </w:r>
            </w:hyperlink>
          </w:p>
        </w:tc>
      </w:tr>
      <w:tr w:rsidR="00000000" w:rsidRPr="00803592" w14:paraId="628BC16B" w14:textId="77777777">
        <w:trPr>
          <w:divId w:val="1398746693"/>
          <w:trHeight w:val="1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2D34C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01.05.2024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0FB3B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b/>
                <w:bCs/>
                <w:lang w:val="uk-UA"/>
              </w:rPr>
              <w:t>КМУ змінив перелік прекурсорів, наркотичних засобів і психотропних речовин</w:t>
            </w:r>
          </w:p>
          <w:p w14:paraId="4062BA22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КМУ постановою від 26 квітня 2024 р. № 458 (</w:t>
            </w:r>
            <w:r w:rsidRPr="00803592">
              <w:rPr>
                <w:i/>
                <w:iCs/>
                <w:lang w:val="uk-UA"/>
              </w:rPr>
              <w:t>далі</w:t>
            </w:r>
            <w:r w:rsidRPr="00803592">
              <w:rPr>
                <w:lang w:val="uk-UA"/>
              </w:rPr>
              <w:t> — Постанова) розширив та актуалізував </w:t>
            </w:r>
            <w:hyperlink r:id="rId22" w:anchor="60255f87e1" w:tgtFrame="_blank" w:history="1">
              <w:r w:rsidRPr="00803592">
                <w:rPr>
                  <w:rStyle w:val="a4"/>
                  <w:lang w:val="uk-UA"/>
                </w:rPr>
                <w:t>Перелік наркотичних засобів, психотропних речовин і прекурсорів</w:t>
              </w:r>
            </w:hyperlink>
            <w:r w:rsidRPr="00803592">
              <w:rPr>
                <w:lang w:val="uk-UA"/>
              </w:rPr>
              <w:t>, затверджений постановою КМУ від 06.05.2000 № 770.</w:t>
            </w:r>
          </w:p>
          <w:p w14:paraId="268B90EE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Зміни, внесені Постановою:</w:t>
            </w:r>
          </w:p>
          <w:p w14:paraId="5343C77D" w14:textId="77777777" w:rsidR="00000000" w:rsidRPr="00803592" w:rsidRDefault="00000000">
            <w:pPr>
              <w:pStyle w:val="listitem"/>
              <w:numPr>
                <w:ilvl w:val="0"/>
                <w:numId w:val="16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посилюють держконтроль за обігом цих засобів;</w:t>
            </w:r>
          </w:p>
          <w:p w14:paraId="6A48D5C2" w14:textId="77777777" w:rsidR="00000000" w:rsidRPr="00803592" w:rsidRDefault="00000000">
            <w:pPr>
              <w:pStyle w:val="listitem"/>
              <w:numPr>
                <w:ilvl w:val="0"/>
                <w:numId w:val="16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розширюють можливість правоохоронних органів документувати діяльність осіб, які займаються незаконним виготовленням та збутом наркотичних засобів, психотропних речовин і прекурсорів</w:t>
            </w:r>
          </w:p>
          <w:p w14:paraId="073D5B08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t>Усього у переліку з’явилося 25 нових препаратів у списках:</w:t>
            </w:r>
          </w:p>
          <w:p w14:paraId="57D9F66E" w14:textId="77777777" w:rsidR="00000000" w:rsidRPr="00803592" w:rsidRDefault="00000000">
            <w:pPr>
              <w:pStyle w:val="listitem"/>
              <w:numPr>
                <w:ilvl w:val="0"/>
                <w:numId w:val="17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особливо небезпечних наркотичних засобів, обіг яких заборонено;</w:t>
            </w:r>
          </w:p>
          <w:p w14:paraId="5FCFC076" w14:textId="77777777" w:rsidR="00000000" w:rsidRPr="00803592" w:rsidRDefault="00000000">
            <w:pPr>
              <w:pStyle w:val="listitem"/>
              <w:numPr>
                <w:ilvl w:val="0"/>
                <w:numId w:val="17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особливо небезпечних психотропних речовин, обіг яких заборонено;</w:t>
            </w:r>
          </w:p>
          <w:p w14:paraId="40175B4A" w14:textId="77777777" w:rsidR="00000000" w:rsidRPr="00803592" w:rsidRDefault="00000000">
            <w:pPr>
              <w:pStyle w:val="listitem"/>
              <w:numPr>
                <w:ilvl w:val="0"/>
                <w:numId w:val="17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lastRenderedPageBreak/>
              <w:t>наркотичних засобів, обіг яких обмежено;</w:t>
            </w:r>
          </w:p>
          <w:p w14:paraId="5B15F95A" w14:textId="77777777" w:rsidR="00000000" w:rsidRPr="00803592" w:rsidRDefault="00000000">
            <w:pPr>
              <w:pStyle w:val="listitem"/>
              <w:numPr>
                <w:ilvl w:val="0"/>
                <w:numId w:val="17"/>
              </w:numPr>
              <w:rPr>
                <w:rFonts w:eastAsia="Times New Roman"/>
                <w:lang w:val="uk-UA"/>
              </w:rPr>
            </w:pPr>
            <w:r w:rsidRPr="00803592">
              <w:rPr>
                <w:rFonts w:eastAsia="Times New Roman"/>
                <w:lang w:val="uk-UA"/>
              </w:rPr>
              <w:t>прекурсорів, обіг яких обмежено і стосовно яких встановлюються заходи контролю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BD8DE" w14:textId="77777777" w:rsidR="00000000" w:rsidRPr="00803592" w:rsidRDefault="00000000">
            <w:pPr>
              <w:pStyle w:val="anchor"/>
              <w:rPr>
                <w:lang w:val="uk-UA"/>
              </w:rPr>
            </w:pPr>
            <w:r w:rsidRPr="00803592">
              <w:rPr>
                <w:lang w:val="uk-UA"/>
              </w:rPr>
              <w:lastRenderedPageBreak/>
              <w:t>Постанова КМУ «Про внесення змін до переліку наркотичних засобів, психотропних речовин і прекурсорів» від 26.04.2024 № 458</w:t>
            </w:r>
          </w:p>
        </w:tc>
      </w:tr>
    </w:tbl>
    <w:p w14:paraId="4F66015E" w14:textId="4805E1F8" w:rsidR="00803592" w:rsidRPr="00803592" w:rsidRDefault="00803592" w:rsidP="00803592">
      <w:pPr>
        <w:pStyle w:val="a6"/>
        <w:rPr>
          <w:lang w:val="uk-UA"/>
        </w:rPr>
      </w:pPr>
    </w:p>
    <w:p w14:paraId="59F8842F" w14:textId="23FC4B36" w:rsidR="00B44F99" w:rsidRPr="00803592" w:rsidRDefault="00B44F99">
      <w:pPr>
        <w:divId w:val="889456290"/>
        <w:rPr>
          <w:rFonts w:eastAsia="Times New Roman"/>
          <w:lang w:val="uk-UA"/>
        </w:rPr>
      </w:pPr>
    </w:p>
    <w:sectPr w:rsidR="00B44F99" w:rsidRPr="0080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77E7"/>
    <w:multiLevelType w:val="multilevel"/>
    <w:tmpl w:val="547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1B7"/>
    <w:multiLevelType w:val="multilevel"/>
    <w:tmpl w:val="A39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3EAA"/>
    <w:multiLevelType w:val="multilevel"/>
    <w:tmpl w:val="76D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06188"/>
    <w:multiLevelType w:val="multilevel"/>
    <w:tmpl w:val="CF6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6258C"/>
    <w:multiLevelType w:val="multilevel"/>
    <w:tmpl w:val="36A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9538C"/>
    <w:multiLevelType w:val="multilevel"/>
    <w:tmpl w:val="B21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837E1"/>
    <w:multiLevelType w:val="multilevel"/>
    <w:tmpl w:val="0626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67EAE"/>
    <w:multiLevelType w:val="multilevel"/>
    <w:tmpl w:val="778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7265E"/>
    <w:multiLevelType w:val="multilevel"/>
    <w:tmpl w:val="21F4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07848"/>
    <w:multiLevelType w:val="multilevel"/>
    <w:tmpl w:val="808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C7B88"/>
    <w:multiLevelType w:val="multilevel"/>
    <w:tmpl w:val="A86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954B7"/>
    <w:multiLevelType w:val="multilevel"/>
    <w:tmpl w:val="7FD0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95E2F"/>
    <w:multiLevelType w:val="multilevel"/>
    <w:tmpl w:val="07F2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66EB1"/>
    <w:multiLevelType w:val="multilevel"/>
    <w:tmpl w:val="87D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D7374"/>
    <w:multiLevelType w:val="multilevel"/>
    <w:tmpl w:val="04B0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B2713"/>
    <w:multiLevelType w:val="multilevel"/>
    <w:tmpl w:val="6B4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B44EF"/>
    <w:multiLevelType w:val="multilevel"/>
    <w:tmpl w:val="B010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733495">
    <w:abstractNumId w:val="2"/>
  </w:num>
  <w:num w:numId="2" w16cid:durableId="1606764383">
    <w:abstractNumId w:val="4"/>
  </w:num>
  <w:num w:numId="3" w16cid:durableId="1613434788">
    <w:abstractNumId w:val="8"/>
  </w:num>
  <w:num w:numId="4" w16cid:durableId="880942069">
    <w:abstractNumId w:val="5"/>
  </w:num>
  <w:num w:numId="5" w16cid:durableId="1705248447">
    <w:abstractNumId w:val="6"/>
  </w:num>
  <w:num w:numId="6" w16cid:durableId="1688826000">
    <w:abstractNumId w:val="13"/>
  </w:num>
  <w:num w:numId="7" w16cid:durableId="927887817">
    <w:abstractNumId w:val="3"/>
  </w:num>
  <w:num w:numId="8" w16cid:durableId="939410534">
    <w:abstractNumId w:val="14"/>
  </w:num>
  <w:num w:numId="9" w16cid:durableId="1084035194">
    <w:abstractNumId w:val="9"/>
  </w:num>
  <w:num w:numId="10" w16cid:durableId="908881066">
    <w:abstractNumId w:val="10"/>
  </w:num>
  <w:num w:numId="11" w16cid:durableId="313146646">
    <w:abstractNumId w:val="1"/>
  </w:num>
  <w:num w:numId="12" w16cid:durableId="1214461217">
    <w:abstractNumId w:val="7"/>
  </w:num>
  <w:num w:numId="13" w16cid:durableId="189152512">
    <w:abstractNumId w:val="12"/>
  </w:num>
  <w:num w:numId="14" w16cid:durableId="2029259823">
    <w:abstractNumId w:val="16"/>
  </w:num>
  <w:num w:numId="15" w16cid:durableId="901670511">
    <w:abstractNumId w:val="0"/>
  </w:num>
  <w:num w:numId="16" w16cid:durableId="932667583">
    <w:abstractNumId w:val="15"/>
  </w:num>
  <w:num w:numId="17" w16cid:durableId="12261829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92"/>
    <w:rsid w:val="00803592"/>
    <w:rsid w:val="00A91337"/>
    <w:rsid w:val="00B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A2599"/>
  <w15:chartTrackingRefBased/>
  <w15:docId w15:val="{09C867A7-3735-40C4-83EF-CBCDAB86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nchor">
    <w:name w:val="anchor"/>
    <w:basedOn w:val="a"/>
    <w:pPr>
      <w:spacing w:before="100" w:beforeAutospacing="1" w:after="100" w:afterAutospacing="1"/>
    </w:pPr>
  </w:style>
  <w:style w:type="character" w:customStyle="1" w:styleId="anchor-target">
    <w:name w:val="anchor-target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listitem">
    <w:name w:val="list__item"/>
    <w:basedOn w:val="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2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.expertus.com.ua/recommendations/29338" TargetMode="External"/><Relationship Id="rId13" Type="http://schemas.openxmlformats.org/officeDocument/2006/relationships/hyperlink" Target="https://dz.expertus.com.ua//law/50226" TargetMode="External"/><Relationship Id="rId18" Type="http://schemas.openxmlformats.org/officeDocument/2006/relationships/hyperlink" Target="https://dz.expertus.com.ua//law/49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z.expertus.com.ua//law/49230" TargetMode="External"/><Relationship Id="rId7" Type="http://schemas.openxmlformats.org/officeDocument/2006/relationships/hyperlink" Target="https://dz.expertus.com.ua/recommendations/30374" TargetMode="External"/><Relationship Id="rId12" Type="http://schemas.openxmlformats.org/officeDocument/2006/relationships/hyperlink" Target="https://dz.expertus.com.ua//law/50230" TargetMode="External"/><Relationship Id="rId17" Type="http://schemas.openxmlformats.org/officeDocument/2006/relationships/hyperlink" Target="https://dz.expertus.com.ua//law/49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.expertus.com.ua/catalogues/3906" TargetMode="External"/><Relationship Id="rId20" Type="http://schemas.openxmlformats.org/officeDocument/2006/relationships/hyperlink" Target="https://dz.expertus.com.ua/recommendations/33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z.expertus.com.ua/recommendations/31418" TargetMode="External"/><Relationship Id="rId11" Type="http://schemas.openxmlformats.org/officeDocument/2006/relationships/hyperlink" Target="https://dz.expertus.com.ua//law/502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z.expertus.com.ua/recommendations/32538" TargetMode="External"/><Relationship Id="rId15" Type="http://schemas.openxmlformats.org/officeDocument/2006/relationships/hyperlink" Target="https://dz.expertus.com.ua/catalogues/39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z.expertus.com.ua//law/46622" TargetMode="External"/><Relationship Id="rId19" Type="http://schemas.openxmlformats.org/officeDocument/2006/relationships/hyperlink" Target="https://dz.expertus.com.ua//law/48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.expertus.com.ua//law/33542" TargetMode="External"/><Relationship Id="rId14" Type="http://schemas.openxmlformats.org/officeDocument/2006/relationships/hyperlink" Target="https://dz.expertus.com.ua/recommendations/33262" TargetMode="External"/><Relationship Id="rId22" Type="http://schemas.openxmlformats.org/officeDocument/2006/relationships/hyperlink" Target="https://dz.expertus.com.ua//law/1668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Admin</dc:creator>
  <cp:keywords/>
  <dc:description/>
  <cp:lastModifiedBy>Admin</cp:lastModifiedBy>
  <cp:revision>2</cp:revision>
  <dcterms:created xsi:type="dcterms:W3CDTF">2024-06-03T05:37:00Z</dcterms:created>
  <dcterms:modified xsi:type="dcterms:W3CDTF">2024-06-03T05:37:00Z</dcterms:modified>
</cp:coreProperties>
</file>